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C040" w14:textId="05B47F87" w:rsidR="00A33CDC" w:rsidRPr="00A62D93" w:rsidRDefault="005F1B74" w:rsidP="00FD21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2D9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05A9A" w:rsidRPr="00A62D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2D9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3E9A" w:rsidRPr="00A62D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00EB3" w:rsidRPr="00A62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BCC" w:rsidRPr="00A62D93">
        <w:rPr>
          <w:rFonts w:ascii="Times New Roman" w:hAnsi="Times New Roman" w:cs="Times New Roman"/>
          <w:b/>
          <w:bCs/>
          <w:sz w:val="28"/>
          <w:szCs w:val="28"/>
        </w:rPr>
        <w:t xml:space="preserve">Connecting </w:t>
      </w:r>
      <w:r w:rsidRPr="00A62D93">
        <w:rPr>
          <w:rFonts w:ascii="Times New Roman" w:hAnsi="Times New Roman" w:cs="Times New Roman"/>
          <w:b/>
          <w:bCs/>
          <w:sz w:val="28"/>
          <w:szCs w:val="28"/>
        </w:rPr>
        <w:t>Physical Evidence</w:t>
      </w:r>
      <w:r w:rsidR="00053BCC" w:rsidRPr="00A62D93">
        <w:rPr>
          <w:rFonts w:ascii="Times New Roman" w:hAnsi="Times New Roman" w:cs="Times New Roman"/>
          <w:b/>
          <w:bCs/>
          <w:sz w:val="28"/>
          <w:szCs w:val="28"/>
        </w:rPr>
        <w:t xml:space="preserve"> to Defendant</w:t>
      </w:r>
    </w:p>
    <w:p w14:paraId="363CC857" w14:textId="77777777" w:rsidR="00171421" w:rsidRPr="00A62D93" w:rsidRDefault="00171421" w:rsidP="00FD21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1130C" w14:textId="2FC51E73" w:rsidR="007C605F" w:rsidRPr="00A62D93" w:rsidRDefault="002D13E2" w:rsidP="00FD2105">
      <w:pPr>
        <w:shd w:val="clear" w:color="auto" w:fill="FFFFFF"/>
        <w:ind w:left="720" w:righ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>Physical evidence is admissible when the</w:t>
      </w:r>
      <w:r w:rsidR="00D922EE"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evidence is sufficiently connected with the defendant to be relevant to an issue in the case.</w:t>
      </w:r>
      <w:r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605F"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>hysical evidence is sufficiently connect</w:t>
      </w:r>
      <w:r w:rsidR="008C0E60"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</w:t>
      </w:r>
      <w:r w:rsidR="007C605F"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defendant when the connection</w:t>
      </w:r>
      <w:r w:rsidR="00D922EE"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is not so tenuous as to be improbable</w:t>
      </w:r>
      <w:r w:rsidRPr="00A62D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3FEAF0B" w14:textId="77777777" w:rsidR="007C605F" w:rsidRPr="00A62D93" w:rsidRDefault="007C605F" w:rsidP="00FD2105">
      <w:pPr>
        <w:shd w:val="clear" w:color="auto" w:fill="FFFFFF"/>
        <w:jc w:val="both"/>
        <w:rPr>
          <w:sz w:val="28"/>
          <w:szCs w:val="28"/>
        </w:rPr>
      </w:pPr>
    </w:p>
    <w:p w14:paraId="36A22CA2" w14:textId="6DDEB626" w:rsidR="00D922EE" w:rsidRPr="00A62D93" w:rsidRDefault="00C83660" w:rsidP="00FD21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D93">
        <w:rPr>
          <w:rFonts w:ascii="Times New Roman" w:hAnsi="Times New Roman" w:cs="Times New Roman"/>
          <w:b/>
          <w:bCs/>
          <w:sz w:val="24"/>
          <w:szCs w:val="24"/>
        </w:rPr>
        <w:t>Note</w:t>
      </w:r>
    </w:p>
    <w:p w14:paraId="5843E4CC" w14:textId="77777777" w:rsidR="00C83660" w:rsidRPr="00A62D93" w:rsidRDefault="00C83660" w:rsidP="00FD210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C2C492A" w14:textId="560EDC4B" w:rsidR="00D922EE" w:rsidRPr="00A62D93" w:rsidRDefault="008866E1" w:rsidP="008866E1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93">
        <w:rPr>
          <w:rFonts w:ascii="Times New Roman" w:eastAsia="Times New Roman" w:hAnsi="Times New Roman" w:cs="Times New Roman"/>
          <w:sz w:val="24"/>
          <w:szCs w:val="24"/>
        </w:rPr>
        <w:tab/>
      </w:r>
      <w:r w:rsidR="00C83660" w:rsidRPr="00A62D93">
        <w:rPr>
          <w:rFonts w:ascii="Times New Roman" w:eastAsia="Times New Roman" w:hAnsi="Times New Roman" w:cs="Times New Roman"/>
          <w:sz w:val="24"/>
          <w:szCs w:val="24"/>
        </w:rPr>
        <w:t xml:space="preserve">This rule is derived from </w:t>
      </w:r>
      <w:r w:rsidR="00C83660"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People v </w:t>
      </w:r>
      <w:proofErr w:type="spellStart"/>
      <w:r w:rsidR="00C83660"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>Mirenda</w:t>
      </w:r>
      <w:proofErr w:type="spellEnd"/>
      <w:r w:rsidR="00C83660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776" w:rsidRPr="00A62D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3660" w:rsidRPr="00A62D93">
        <w:rPr>
          <w:rFonts w:ascii="Times New Roman" w:eastAsia="Times New Roman" w:hAnsi="Times New Roman" w:cs="Times New Roman"/>
          <w:sz w:val="24"/>
          <w:szCs w:val="24"/>
        </w:rPr>
        <w:t>23 NY2d 439, 453 [1969] [“</w:t>
      </w:r>
      <w:r w:rsidR="00D922EE" w:rsidRPr="00A62D93">
        <w:rPr>
          <w:rFonts w:ascii="Times New Roman" w:eastAsia="Times New Roman" w:hAnsi="Times New Roman" w:cs="Times New Roman"/>
          <w:sz w:val="24"/>
          <w:szCs w:val="24"/>
        </w:rPr>
        <w:t xml:space="preserve">The admissibility of </w:t>
      </w:r>
      <w:r w:rsidR="004F3776" w:rsidRPr="00A62D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1421" w:rsidRPr="00A62D93">
        <w:rPr>
          <w:rFonts w:ascii="Times New Roman" w:eastAsia="Times New Roman" w:hAnsi="Times New Roman" w:cs="Times New Roman"/>
          <w:sz w:val="24"/>
          <w:szCs w:val="24"/>
        </w:rPr>
        <w:t>the physical</w:t>
      </w:r>
      <w:r w:rsidR="004F3776" w:rsidRPr="00A62D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22EE" w:rsidRPr="00A62D93">
        <w:rPr>
          <w:rFonts w:ascii="Times New Roman" w:eastAsia="Times New Roman" w:hAnsi="Times New Roman" w:cs="Times New Roman"/>
          <w:sz w:val="24"/>
          <w:szCs w:val="24"/>
        </w:rPr>
        <w:t xml:space="preserve"> evidence was dependent solely on whether they were sufficiently connected with the defendants to be relevant to an issue in the case.</w:t>
      </w:r>
      <w:r w:rsidR="005F1B74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2EE" w:rsidRPr="00A62D93">
        <w:rPr>
          <w:rFonts w:ascii="Times New Roman" w:eastAsia="Times New Roman" w:hAnsi="Times New Roman" w:cs="Times New Roman"/>
          <w:sz w:val="24"/>
          <w:szCs w:val="24"/>
        </w:rPr>
        <w:t xml:space="preserve">The test for admissibility of this type of object is an evaluation of how close </w:t>
      </w:r>
      <w:proofErr w:type="gramStart"/>
      <w:r w:rsidR="00D922EE" w:rsidRPr="00A62D93">
        <w:rPr>
          <w:rFonts w:ascii="Times New Roman" w:eastAsia="Times New Roman" w:hAnsi="Times New Roman" w:cs="Times New Roman"/>
          <w:sz w:val="24"/>
          <w:szCs w:val="24"/>
        </w:rPr>
        <w:t>is the connection between the object and the defendant</w:t>
      </w:r>
      <w:proofErr w:type="gramEnd"/>
      <w:r w:rsidR="00AC2B10" w:rsidRPr="00A62D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22EE" w:rsidRPr="00A62D93">
        <w:rPr>
          <w:rFonts w:ascii="Times New Roman" w:eastAsia="Times New Roman" w:hAnsi="Times New Roman" w:cs="Times New Roman"/>
          <w:sz w:val="24"/>
          <w:szCs w:val="24"/>
        </w:rPr>
        <w:t>If it is not so tenuous as to be improbable, it is admissible as is any other evidence which is relevant to an issue in the prosecution</w:t>
      </w:r>
      <w:r w:rsidR="00C83660" w:rsidRPr="00A62D93">
        <w:rPr>
          <w:rFonts w:ascii="Times New Roman" w:eastAsia="Times New Roman" w:hAnsi="Times New Roman" w:cs="Times New Roman"/>
          <w:sz w:val="24"/>
          <w:szCs w:val="24"/>
        </w:rPr>
        <w:t>”]</w:t>
      </w:r>
      <w:r w:rsidR="004F3776" w:rsidRPr="00A62D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3660" w:rsidRPr="00A62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48281" w14:textId="3CCF8686" w:rsidR="00171421" w:rsidRPr="00A62D93" w:rsidRDefault="00171421" w:rsidP="008866E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241F6" w14:textId="73B5D7E9" w:rsidR="00D221EF" w:rsidRPr="00A62D93" w:rsidRDefault="008866E1" w:rsidP="008866E1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2D93">
        <w:rPr>
          <w:rFonts w:ascii="Times New Roman" w:hAnsi="Times New Roman" w:cs="Times New Roman"/>
          <w:sz w:val="24"/>
          <w:szCs w:val="24"/>
        </w:rPr>
        <w:tab/>
      </w:r>
      <w:r w:rsidR="00EE1F60" w:rsidRPr="00A62D9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E1F60" w:rsidRPr="00A62D93">
        <w:rPr>
          <w:rFonts w:ascii="Times New Roman" w:hAnsi="Times New Roman" w:cs="Times New Roman"/>
          <w:i/>
          <w:iCs/>
          <w:sz w:val="24"/>
          <w:szCs w:val="24"/>
        </w:rPr>
        <w:t>Mirenda</w:t>
      </w:r>
      <w:proofErr w:type="spellEnd"/>
      <w:r w:rsidR="00EE1F60" w:rsidRPr="00A62D93">
        <w:rPr>
          <w:rFonts w:ascii="Times New Roman" w:hAnsi="Times New Roman" w:cs="Times New Roman"/>
          <w:sz w:val="24"/>
          <w:szCs w:val="24"/>
        </w:rPr>
        <w:t>, after shooting the victim, the defendant and another fled</w:t>
      </w:r>
      <w:r w:rsidR="00833CA4" w:rsidRPr="00A62D93">
        <w:rPr>
          <w:rFonts w:ascii="Times New Roman" w:hAnsi="Times New Roman" w:cs="Times New Roman"/>
          <w:sz w:val="24"/>
          <w:szCs w:val="24"/>
        </w:rPr>
        <w:t xml:space="preserve"> along a path where a pair of sunglasses w</w:t>
      </w:r>
      <w:r w:rsidR="008C0E60" w:rsidRPr="00A62D93">
        <w:rPr>
          <w:rFonts w:ascii="Times New Roman" w:hAnsi="Times New Roman" w:cs="Times New Roman"/>
          <w:sz w:val="24"/>
          <w:szCs w:val="24"/>
        </w:rPr>
        <w:t>as</w:t>
      </w:r>
      <w:r w:rsidR="00833CA4" w:rsidRPr="00A62D93">
        <w:rPr>
          <w:rFonts w:ascii="Times New Roman" w:hAnsi="Times New Roman" w:cs="Times New Roman"/>
          <w:sz w:val="24"/>
          <w:szCs w:val="24"/>
        </w:rPr>
        <w:t xml:space="preserve"> subsequently found.</w:t>
      </w:r>
      <w:r w:rsidR="00F12813" w:rsidRPr="00A62D93">
        <w:rPr>
          <w:rFonts w:ascii="Times New Roman" w:hAnsi="Times New Roman" w:cs="Times New Roman"/>
          <w:sz w:val="24"/>
          <w:szCs w:val="24"/>
        </w:rPr>
        <w:t xml:space="preserve"> A witness testified that the</w:t>
      </w:r>
      <w:r w:rsidR="007C605F" w:rsidRPr="00A62D93">
        <w:rPr>
          <w:rFonts w:ascii="Times New Roman" w:hAnsi="Times New Roman" w:cs="Times New Roman"/>
          <w:sz w:val="24"/>
          <w:szCs w:val="24"/>
        </w:rPr>
        <w:t xml:space="preserve"> glasses</w:t>
      </w:r>
      <w:r w:rsidR="00F12813" w:rsidRPr="00A62D93">
        <w:rPr>
          <w:rFonts w:ascii="Times New Roman" w:hAnsi="Times New Roman" w:cs="Times New Roman"/>
          <w:sz w:val="24"/>
          <w:szCs w:val="24"/>
        </w:rPr>
        <w:t xml:space="preserve"> </w:t>
      </w:r>
      <w:r w:rsidR="008E439A" w:rsidRPr="00A62D93">
        <w:rPr>
          <w:rFonts w:ascii="Times New Roman" w:hAnsi="Times New Roman" w:cs="Times New Roman"/>
          <w:sz w:val="24"/>
          <w:szCs w:val="24"/>
        </w:rPr>
        <w:t>“</w:t>
      </w:r>
      <w:r w:rsidR="00F12813" w:rsidRPr="00A62D93">
        <w:rPr>
          <w:rFonts w:ascii="Times New Roman" w:hAnsi="Times New Roman" w:cs="Times New Roman"/>
          <w:sz w:val="24"/>
          <w:szCs w:val="24"/>
        </w:rPr>
        <w:t>resemble</w:t>
      </w:r>
      <w:r w:rsidR="007C605F" w:rsidRPr="00A62D93">
        <w:rPr>
          <w:rFonts w:ascii="Times New Roman" w:hAnsi="Times New Roman" w:cs="Times New Roman"/>
          <w:sz w:val="24"/>
          <w:szCs w:val="24"/>
        </w:rPr>
        <w:t>d</w:t>
      </w:r>
      <w:r w:rsidR="008E439A" w:rsidRPr="00A62D93">
        <w:rPr>
          <w:rFonts w:ascii="Times New Roman" w:hAnsi="Times New Roman" w:cs="Times New Roman"/>
          <w:sz w:val="24"/>
          <w:szCs w:val="24"/>
        </w:rPr>
        <w:t>”</w:t>
      </w:r>
      <w:r w:rsidR="00F12813" w:rsidRPr="00A62D93">
        <w:rPr>
          <w:rFonts w:ascii="Times New Roman" w:hAnsi="Times New Roman" w:cs="Times New Roman"/>
          <w:sz w:val="24"/>
          <w:szCs w:val="24"/>
        </w:rPr>
        <w:t xml:space="preserve"> a pair of sunglasses he </w:t>
      </w:r>
      <w:r w:rsidR="00D43E2B" w:rsidRPr="00A62D93">
        <w:rPr>
          <w:rFonts w:ascii="Times New Roman" w:hAnsi="Times New Roman" w:cs="Times New Roman"/>
          <w:sz w:val="24"/>
          <w:szCs w:val="24"/>
        </w:rPr>
        <w:t xml:space="preserve">had previously </w:t>
      </w:r>
      <w:r w:rsidR="00F12813" w:rsidRPr="00A62D93">
        <w:rPr>
          <w:rFonts w:ascii="Times New Roman" w:hAnsi="Times New Roman" w:cs="Times New Roman"/>
          <w:sz w:val="24"/>
          <w:szCs w:val="24"/>
        </w:rPr>
        <w:t xml:space="preserve">offered the </w:t>
      </w:r>
      <w:proofErr w:type="gramStart"/>
      <w:r w:rsidR="00F12813" w:rsidRPr="00A62D93">
        <w:rPr>
          <w:rFonts w:ascii="Times New Roman" w:hAnsi="Times New Roman" w:cs="Times New Roman"/>
          <w:sz w:val="24"/>
          <w:szCs w:val="24"/>
        </w:rPr>
        <w:t>defendant</w:t>
      </w:r>
      <w:proofErr w:type="gramEnd"/>
      <w:r w:rsidR="00F12813" w:rsidRPr="00A62D93">
        <w:rPr>
          <w:rFonts w:ascii="Times New Roman" w:hAnsi="Times New Roman" w:cs="Times New Roman"/>
          <w:sz w:val="24"/>
          <w:szCs w:val="24"/>
        </w:rPr>
        <w:t xml:space="preserve"> but</w:t>
      </w:r>
      <w:r w:rsidR="007C605F" w:rsidRPr="00A62D93">
        <w:rPr>
          <w:rFonts w:ascii="Times New Roman" w:hAnsi="Times New Roman" w:cs="Times New Roman"/>
          <w:sz w:val="24"/>
          <w:szCs w:val="24"/>
        </w:rPr>
        <w:t xml:space="preserve"> he</w:t>
      </w:r>
      <w:r w:rsidR="00F12813" w:rsidRPr="00A62D93">
        <w:rPr>
          <w:rFonts w:ascii="Times New Roman" w:hAnsi="Times New Roman" w:cs="Times New Roman"/>
          <w:sz w:val="24"/>
          <w:szCs w:val="24"/>
        </w:rPr>
        <w:t xml:space="preserve"> did not recall whether the defendant had taken them; another witness testified that the</w:t>
      </w:r>
      <w:r w:rsidR="005D527D" w:rsidRPr="00A62D93">
        <w:rPr>
          <w:rFonts w:ascii="Times New Roman" w:hAnsi="Times New Roman" w:cs="Times New Roman"/>
          <w:sz w:val="24"/>
          <w:szCs w:val="24"/>
        </w:rPr>
        <w:t xml:space="preserve"> glasses</w:t>
      </w:r>
      <w:r w:rsidR="00F12813" w:rsidRPr="00A62D93">
        <w:rPr>
          <w:rFonts w:ascii="Times New Roman" w:hAnsi="Times New Roman" w:cs="Times New Roman"/>
          <w:sz w:val="24"/>
          <w:szCs w:val="24"/>
        </w:rPr>
        <w:t xml:space="preserve"> were </w:t>
      </w:r>
      <w:r w:rsidR="000E7F19" w:rsidRPr="00A62D93">
        <w:rPr>
          <w:rFonts w:ascii="Times New Roman" w:hAnsi="Times New Roman" w:cs="Times New Roman"/>
          <w:sz w:val="24"/>
          <w:szCs w:val="24"/>
        </w:rPr>
        <w:t>“</w:t>
      </w:r>
      <w:r w:rsidR="00F12813" w:rsidRPr="00A62D93">
        <w:rPr>
          <w:rFonts w:ascii="Times New Roman" w:hAnsi="Times New Roman" w:cs="Times New Roman"/>
          <w:sz w:val="24"/>
          <w:szCs w:val="24"/>
        </w:rPr>
        <w:t>similar</w:t>
      </w:r>
      <w:r w:rsidR="000E7F19" w:rsidRPr="00A62D93">
        <w:rPr>
          <w:rFonts w:ascii="Times New Roman" w:hAnsi="Times New Roman" w:cs="Times New Roman"/>
          <w:sz w:val="24"/>
          <w:szCs w:val="24"/>
        </w:rPr>
        <w:t>”</w:t>
      </w:r>
      <w:r w:rsidR="00F12813" w:rsidRPr="00A62D93">
        <w:rPr>
          <w:rFonts w:ascii="Times New Roman" w:hAnsi="Times New Roman" w:cs="Times New Roman"/>
          <w:sz w:val="24"/>
          <w:szCs w:val="24"/>
        </w:rPr>
        <w:t xml:space="preserve"> to the glasses he saw one of the fleeing perpetrators wearing. </w:t>
      </w:r>
      <w:r w:rsidR="00D221EF" w:rsidRPr="00A62D93">
        <w:rPr>
          <w:rFonts w:ascii="Times New Roman" w:hAnsi="Times New Roman" w:cs="Times New Roman"/>
          <w:sz w:val="24"/>
          <w:szCs w:val="24"/>
        </w:rPr>
        <w:t>The Court of Appeals after stating the rule on admissibility of physical evidence remarked: “Though the glasses were of a common variety the possibility that they were dropped in the roadway by someone other than the defendants was not so great as to make their introduction irrelevant</w:t>
      </w:r>
      <w:proofErr w:type="gramStart"/>
      <w:r w:rsidR="00D221EF" w:rsidRPr="00A62D93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D221EF" w:rsidRPr="00A62D93">
        <w:rPr>
          <w:rFonts w:ascii="Times New Roman" w:hAnsi="Times New Roman" w:cs="Times New Roman"/>
          <w:sz w:val="24"/>
          <w:szCs w:val="24"/>
        </w:rPr>
        <w:t xml:space="preserve"> The process of drawing a concrete conclusion from differing inferences requires adding together </w:t>
      </w:r>
      <w:proofErr w:type="gramStart"/>
      <w:r w:rsidR="00D221EF" w:rsidRPr="00A62D93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D221EF" w:rsidRPr="00A62D93">
        <w:rPr>
          <w:rFonts w:ascii="Times New Roman" w:hAnsi="Times New Roman" w:cs="Times New Roman"/>
          <w:sz w:val="24"/>
          <w:szCs w:val="24"/>
        </w:rPr>
        <w:t xml:space="preserve"> circumstances, each of which by itself might be common to many pairs of glasses but which, when viewed together, make it more than probable that they could only co-exist in one pair of glasses.</w:t>
      </w:r>
      <w:r w:rsidR="007C605F" w:rsidRPr="00A62D93">
        <w:rPr>
          <w:rFonts w:ascii="Times New Roman" w:hAnsi="Times New Roman" w:cs="Times New Roman"/>
          <w:sz w:val="24"/>
          <w:szCs w:val="24"/>
        </w:rPr>
        <w:t xml:space="preserve"> </w:t>
      </w:r>
      <w:r w:rsidR="00D221EF" w:rsidRPr="00A62D93">
        <w:rPr>
          <w:rFonts w:ascii="Times New Roman" w:hAnsi="Times New Roman" w:cs="Times New Roman"/>
          <w:sz w:val="24"/>
          <w:szCs w:val="24"/>
        </w:rPr>
        <w:t xml:space="preserve">In this case there were enough surrounding circumstances to permit the jury to infer that these glasses were </w:t>
      </w:r>
      <w:proofErr w:type="gramStart"/>
      <w:r w:rsidR="00D221EF" w:rsidRPr="00A62D93">
        <w:rPr>
          <w:rFonts w:ascii="Times New Roman" w:hAnsi="Times New Roman" w:cs="Times New Roman"/>
          <w:sz w:val="24"/>
          <w:szCs w:val="24"/>
        </w:rPr>
        <w:t>actually the</w:t>
      </w:r>
      <w:proofErr w:type="gramEnd"/>
      <w:r w:rsidR="00D221EF" w:rsidRPr="00A62D93">
        <w:rPr>
          <w:rFonts w:ascii="Times New Roman" w:hAnsi="Times New Roman" w:cs="Times New Roman"/>
          <w:sz w:val="24"/>
          <w:szCs w:val="24"/>
        </w:rPr>
        <w:t xml:space="preserve"> glasses which [were] offered </w:t>
      </w:r>
      <w:proofErr w:type="spellStart"/>
      <w:r w:rsidR="00D221EF" w:rsidRPr="00A62D93">
        <w:rPr>
          <w:rFonts w:ascii="Times New Roman" w:hAnsi="Times New Roman" w:cs="Times New Roman"/>
          <w:sz w:val="24"/>
          <w:szCs w:val="24"/>
        </w:rPr>
        <w:t>Mirenda</w:t>
      </w:r>
      <w:proofErr w:type="spellEnd"/>
      <w:r w:rsidR="00D221EF" w:rsidRPr="00A62D93">
        <w:rPr>
          <w:rFonts w:ascii="Times New Roman" w:hAnsi="Times New Roman" w:cs="Times New Roman"/>
          <w:sz w:val="24"/>
          <w:szCs w:val="24"/>
        </w:rPr>
        <w:t xml:space="preserve">.” </w:t>
      </w:r>
      <w:r w:rsidR="004E0F5C" w:rsidRPr="00A62D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21EF" w:rsidRPr="00A62D93">
        <w:rPr>
          <w:rFonts w:ascii="Times New Roman" w:hAnsi="Times New Roman" w:cs="Times New Roman"/>
          <w:i/>
          <w:iCs/>
          <w:sz w:val="24"/>
          <w:szCs w:val="24"/>
        </w:rPr>
        <w:t>Mirenda</w:t>
      </w:r>
      <w:proofErr w:type="spellEnd"/>
      <w:r w:rsidR="00D221EF" w:rsidRPr="00A62D93">
        <w:rPr>
          <w:rFonts w:ascii="Times New Roman" w:hAnsi="Times New Roman" w:cs="Times New Roman"/>
          <w:sz w:val="24"/>
          <w:szCs w:val="24"/>
        </w:rPr>
        <w:t xml:space="preserve"> at 453-</w:t>
      </w:r>
      <w:r w:rsidR="00D25C9F" w:rsidRPr="00A62D93">
        <w:rPr>
          <w:rFonts w:ascii="Times New Roman" w:hAnsi="Times New Roman" w:cs="Times New Roman"/>
          <w:sz w:val="24"/>
          <w:szCs w:val="24"/>
        </w:rPr>
        <w:t>4</w:t>
      </w:r>
      <w:r w:rsidR="00D221EF" w:rsidRPr="00A62D93">
        <w:rPr>
          <w:rFonts w:ascii="Times New Roman" w:hAnsi="Times New Roman" w:cs="Times New Roman"/>
          <w:sz w:val="24"/>
          <w:szCs w:val="24"/>
        </w:rPr>
        <w:t>54</w:t>
      </w:r>
      <w:r w:rsidR="004E0F5C" w:rsidRPr="00A62D93">
        <w:rPr>
          <w:rFonts w:ascii="Times New Roman" w:hAnsi="Times New Roman" w:cs="Times New Roman"/>
          <w:sz w:val="24"/>
          <w:szCs w:val="24"/>
        </w:rPr>
        <w:t>)</w:t>
      </w:r>
      <w:r w:rsidR="00D221EF" w:rsidRPr="00A62D93">
        <w:rPr>
          <w:rFonts w:ascii="Times New Roman" w:hAnsi="Times New Roman" w:cs="Times New Roman"/>
          <w:sz w:val="24"/>
          <w:szCs w:val="24"/>
        </w:rPr>
        <w:t>.</w:t>
      </w:r>
    </w:p>
    <w:p w14:paraId="6FDC7C05" w14:textId="788EBC21" w:rsidR="00D221EF" w:rsidRPr="00A62D93" w:rsidRDefault="00D221EF" w:rsidP="00886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6D448FC" w14:textId="4BDDC83A" w:rsidR="00D221EF" w:rsidRPr="00A62D93" w:rsidRDefault="00D221EF" w:rsidP="00FD210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93">
        <w:rPr>
          <w:rFonts w:ascii="Times New Roman" w:hAnsi="Times New Roman" w:cs="Times New Roman"/>
          <w:sz w:val="24"/>
          <w:szCs w:val="24"/>
        </w:rPr>
        <w:t>Other examples of physical evidence connected to a defendant are:</w:t>
      </w:r>
    </w:p>
    <w:p w14:paraId="689E9E46" w14:textId="77777777" w:rsidR="00726B84" w:rsidRPr="00A62D93" w:rsidRDefault="00726B84" w:rsidP="00886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CF5C3B4" w14:textId="08F59ECD" w:rsidR="00DA4FAB" w:rsidRPr="00A62D93" w:rsidRDefault="005538EC" w:rsidP="00FD210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2D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7D11" w:rsidRPr="00A62D93">
        <w:rPr>
          <w:rFonts w:ascii="Times New Roman" w:eastAsia="Times New Roman" w:hAnsi="Times New Roman" w:cs="Times New Roman"/>
          <w:sz w:val="24"/>
          <w:szCs w:val="24"/>
        </w:rPr>
        <w:t xml:space="preserve">he trial court properly permitted the police officers to testify that when they first sought to question </w:t>
      </w:r>
      <w:r w:rsidR="00C413C3" w:rsidRPr="00A62D93">
        <w:rPr>
          <w:rFonts w:ascii="Times New Roman" w:eastAsia="Times New Roman" w:hAnsi="Times New Roman" w:cs="Times New Roman"/>
          <w:sz w:val="24"/>
          <w:szCs w:val="24"/>
        </w:rPr>
        <w:t>the defendant</w:t>
      </w:r>
      <w:r w:rsidR="00CC7D11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3C3" w:rsidRPr="00A62D9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C7D11" w:rsidRPr="00A62D93">
        <w:rPr>
          <w:rFonts w:ascii="Times New Roman" w:eastAsia="Times New Roman" w:hAnsi="Times New Roman" w:cs="Times New Roman"/>
          <w:sz w:val="24"/>
          <w:szCs w:val="24"/>
        </w:rPr>
        <w:t xml:space="preserve">he had in his possession a black skirt, torn and stained, and when he saw </w:t>
      </w:r>
      <w:proofErr w:type="gramStart"/>
      <w:r w:rsidR="00CC7D11" w:rsidRPr="00A62D93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="00CC7D11" w:rsidRPr="00A62D93">
        <w:rPr>
          <w:rFonts w:ascii="Times New Roman" w:eastAsia="Times New Roman" w:hAnsi="Times New Roman" w:cs="Times New Roman"/>
          <w:sz w:val="24"/>
          <w:szCs w:val="24"/>
        </w:rPr>
        <w:t xml:space="preserve"> he discarded the skirt and ran from them.</w:t>
      </w:r>
      <w:r w:rsidR="00CB25CE" w:rsidRPr="00A62D9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966DDD" w:rsidRPr="00A62D93">
        <w:rPr>
          <w:rFonts w:ascii="Times New Roman" w:hAnsi="Times New Roman" w:cs="Times New Roman"/>
          <w:sz w:val="24"/>
          <w:szCs w:val="24"/>
        </w:rPr>
        <w:t>(</w:t>
      </w:r>
      <w:r w:rsidR="00966DDD"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>People v Jones</w:t>
      </w:r>
      <w:r w:rsidR="00966DDD" w:rsidRPr="00A62D93">
        <w:rPr>
          <w:rFonts w:ascii="Times New Roman" w:eastAsia="Times New Roman" w:hAnsi="Times New Roman" w:cs="Times New Roman"/>
          <w:sz w:val="24"/>
          <w:szCs w:val="24"/>
        </w:rPr>
        <w:t xml:space="preserve">, 69 NY2d 853, 855 [1987].) </w:t>
      </w:r>
      <w:r w:rsidR="00CB25CE" w:rsidRPr="00A62D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7D11" w:rsidRPr="00A62D93">
        <w:rPr>
          <w:rFonts w:ascii="Times New Roman" w:eastAsia="Times New Roman" w:hAnsi="Times New Roman" w:cs="Times New Roman"/>
          <w:sz w:val="24"/>
          <w:szCs w:val="24"/>
        </w:rPr>
        <w:t xml:space="preserve">he skirt was </w:t>
      </w:r>
      <w:r w:rsidR="00C531F4" w:rsidRPr="00A62D9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C7D11" w:rsidRPr="00A62D93">
        <w:rPr>
          <w:rFonts w:ascii="Times New Roman" w:eastAsia="Times New Roman" w:hAnsi="Times New Roman" w:cs="Times New Roman"/>
          <w:sz w:val="24"/>
          <w:szCs w:val="24"/>
        </w:rPr>
        <w:t>relevant to the issue of identification because the victim had testified that her attacker was carrying something black at the time of the incident and the evidence of defendant</w:t>
      </w:r>
      <w:r w:rsidR="00690240" w:rsidRPr="00A62D9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C7D11" w:rsidRPr="00A62D93">
        <w:rPr>
          <w:rFonts w:ascii="Times New Roman" w:eastAsia="Times New Roman" w:hAnsi="Times New Roman" w:cs="Times New Roman"/>
          <w:sz w:val="24"/>
          <w:szCs w:val="24"/>
        </w:rPr>
        <w:t>s possession of a similar object at another closely related time helped to link him to the crime.</w:t>
      </w:r>
      <w:r w:rsidR="00C531F4" w:rsidRPr="00A62D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536CA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DDD" w:rsidRPr="00A62D93">
        <w:rPr>
          <w:rFonts w:ascii="Times New Roman" w:hAnsi="Times New Roman" w:cs="Times New Roman"/>
          <w:sz w:val="24"/>
          <w:szCs w:val="24"/>
        </w:rPr>
        <w:t>(</w:t>
      </w:r>
      <w:r w:rsidR="00966DDD" w:rsidRPr="00A62D93">
        <w:rPr>
          <w:rFonts w:ascii="Times New Roman" w:hAnsi="Times New Roman" w:cs="Times New Roman"/>
          <w:i/>
          <w:iCs/>
          <w:sz w:val="24"/>
          <w:szCs w:val="24"/>
        </w:rPr>
        <w:t>Id.</w:t>
      </w:r>
      <w:r w:rsidR="00966DDD" w:rsidRPr="00A62D93">
        <w:rPr>
          <w:rFonts w:ascii="Times New Roman" w:hAnsi="Times New Roman" w:cs="Times New Roman"/>
          <w:sz w:val="24"/>
          <w:szCs w:val="24"/>
        </w:rPr>
        <w:t>)</w:t>
      </w:r>
    </w:p>
    <w:p w14:paraId="3F06A277" w14:textId="77777777" w:rsidR="008308F1" w:rsidRPr="00A62D93" w:rsidRDefault="008308F1" w:rsidP="00886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7568F70" w14:textId="7073695B" w:rsidR="008308F1" w:rsidRPr="00A62D93" w:rsidRDefault="008308F1" w:rsidP="00FD21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During a robbery, a defendant “thrust his arm, with its hand enclosed in a brown paper bag, towards [the victim]” who testified that it “looked like there was a gun in it.” </w:t>
      </w:r>
      <w:r w:rsidR="00966DDD" w:rsidRPr="00A62D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6DDD"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>People v Pena</w:t>
      </w:r>
      <w:r w:rsidR="00966DDD" w:rsidRPr="00A62D93">
        <w:rPr>
          <w:rFonts w:ascii="Times New Roman" w:eastAsia="Times New Roman" w:hAnsi="Times New Roman" w:cs="Times New Roman"/>
          <w:sz w:val="24"/>
          <w:szCs w:val="24"/>
        </w:rPr>
        <w:t>, 50 NY2d 400, 406 [1980].)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468" w:rsidRPr="00A62D93">
        <w:rPr>
          <w:rFonts w:ascii="Times New Roman" w:eastAsia="Times New Roman" w:hAnsi="Times New Roman" w:cs="Times New Roman"/>
          <w:sz w:val="24"/>
          <w:szCs w:val="24"/>
        </w:rPr>
        <w:t xml:space="preserve">The codefendant took the victim’s coat. 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Subsequently, the codefendant was found wearing the coat and carrying a brown paper bag that contained a knife. </w:t>
      </w:r>
      <w:r w:rsidR="00D50C06" w:rsidRPr="00A62D93">
        <w:rPr>
          <w:rFonts w:ascii="Times New Roman" w:eastAsia="Times New Roman" w:hAnsi="Times New Roman" w:cs="Times New Roman"/>
          <w:sz w:val="24"/>
          <w:szCs w:val="24"/>
        </w:rPr>
        <w:t xml:space="preserve">There was </w:t>
      </w:r>
      <w:r w:rsidR="00797C9F" w:rsidRPr="00A62D9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0C06" w:rsidRPr="00A62D9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797C9F" w:rsidRPr="00A62D93">
        <w:rPr>
          <w:rFonts w:ascii="Times New Roman" w:eastAsia="Times New Roman" w:hAnsi="Times New Roman" w:cs="Times New Roman"/>
          <w:sz w:val="24"/>
          <w:szCs w:val="24"/>
        </w:rPr>
        <w:t xml:space="preserve">direct </w:t>
      </w:r>
      <w:r w:rsidR="00D50C06" w:rsidRPr="00A62D93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="00797C9F" w:rsidRPr="00A62D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50C06" w:rsidRPr="00A62D93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797C9F" w:rsidRPr="00A62D93">
        <w:rPr>
          <w:rFonts w:ascii="Times New Roman" w:eastAsia="Times New Roman" w:hAnsi="Times New Roman" w:cs="Times New Roman"/>
          <w:sz w:val="24"/>
          <w:szCs w:val="24"/>
        </w:rPr>
        <w:t>the defendants had exchanged possession of the bag</w:t>
      </w:r>
      <w:r w:rsidR="008E4F62" w:rsidRPr="00A62D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7866" w:rsidRPr="00A62D93">
        <w:rPr>
          <w:rFonts w:ascii="Times New Roman" w:eastAsia="Times New Roman" w:hAnsi="Times New Roman" w:cs="Times New Roman"/>
          <w:sz w:val="24"/>
          <w:szCs w:val="24"/>
        </w:rPr>
        <w:t xml:space="preserve"> and the victim </w:t>
      </w:r>
      <w:r w:rsidR="00940E4E" w:rsidRPr="00A62D93">
        <w:rPr>
          <w:rFonts w:ascii="Times New Roman" w:eastAsia="Times New Roman" w:hAnsi="Times New Roman" w:cs="Times New Roman"/>
          <w:sz w:val="24"/>
          <w:szCs w:val="24"/>
        </w:rPr>
        <w:t>could not say “for certain whether the bag</w:t>
      </w:r>
      <w:r w:rsidR="00966DDD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E4E" w:rsidRPr="00A62D93">
        <w:rPr>
          <w:rFonts w:ascii="Times New Roman" w:eastAsia="Times New Roman" w:hAnsi="Times New Roman" w:cs="Times New Roman"/>
          <w:sz w:val="24"/>
          <w:szCs w:val="24"/>
        </w:rPr>
        <w:t>. . . was the very same one” he observed in the defendant’s hand</w:t>
      </w:r>
      <w:r w:rsidR="0067660E" w:rsidRPr="00A62D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EBC" w:rsidRPr="00A62D93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7D3D25" w:rsidRPr="00A62D93">
        <w:rPr>
          <w:rFonts w:ascii="Times New Roman" w:eastAsia="Times New Roman" w:hAnsi="Times New Roman" w:cs="Times New Roman"/>
          <w:sz w:val="24"/>
          <w:szCs w:val="24"/>
        </w:rPr>
        <w:t>it was sufficient for admission</w:t>
      </w:r>
      <w:r w:rsidR="003878FF" w:rsidRPr="00A62D93">
        <w:rPr>
          <w:rFonts w:ascii="Times New Roman" w:eastAsia="Times New Roman" w:hAnsi="Times New Roman" w:cs="Times New Roman"/>
          <w:sz w:val="24"/>
          <w:szCs w:val="24"/>
        </w:rPr>
        <w:t xml:space="preserve"> of the bag</w:t>
      </w:r>
      <w:r w:rsidR="00F958C5" w:rsidRPr="00A62D93">
        <w:rPr>
          <w:rFonts w:ascii="Times New Roman" w:eastAsia="Times New Roman" w:hAnsi="Times New Roman" w:cs="Times New Roman"/>
          <w:sz w:val="24"/>
          <w:szCs w:val="24"/>
        </w:rPr>
        <w:t xml:space="preserve"> (and </w:t>
      </w:r>
      <w:r w:rsidR="00EF02C6" w:rsidRPr="00A62D93">
        <w:rPr>
          <w:rFonts w:ascii="Times New Roman" w:eastAsia="Times New Roman" w:hAnsi="Times New Roman" w:cs="Times New Roman"/>
          <w:sz w:val="24"/>
          <w:szCs w:val="24"/>
        </w:rPr>
        <w:t>the knife)</w:t>
      </w:r>
      <w:r w:rsidR="007D3D25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2C6" w:rsidRPr="00A62D93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 w:rsidR="007D3D25" w:rsidRPr="00A62D93">
        <w:rPr>
          <w:rFonts w:ascii="Times New Roman" w:eastAsia="Times New Roman" w:hAnsi="Times New Roman" w:cs="Times New Roman"/>
          <w:sz w:val="24"/>
          <w:szCs w:val="24"/>
        </w:rPr>
        <w:t xml:space="preserve">that the “bag </w:t>
      </w:r>
      <w:r w:rsidR="00AD4323" w:rsidRPr="00A62D93">
        <w:rPr>
          <w:rFonts w:ascii="Times New Roman" w:eastAsia="Times New Roman" w:hAnsi="Times New Roman" w:cs="Times New Roman"/>
          <w:sz w:val="24"/>
          <w:szCs w:val="24"/>
        </w:rPr>
        <w:t>found on [codefendant]</w:t>
      </w:r>
      <w:r w:rsidR="00966DDD" w:rsidRPr="00A62D93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  <w:r w:rsidR="00AD4323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1FE" w:rsidRPr="00A62D93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850E12" w:rsidRPr="00A62D93">
        <w:rPr>
          <w:rFonts w:ascii="Times New Roman" w:eastAsia="Times New Roman" w:hAnsi="Times New Roman" w:cs="Times New Roman"/>
          <w:sz w:val="24"/>
          <w:szCs w:val="24"/>
        </w:rPr>
        <w:t>looked like’ the one</w:t>
      </w:r>
      <w:r w:rsidR="00966DDD" w:rsidRPr="00A62D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50E12" w:rsidRPr="00A62D9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35DE0" w:rsidRPr="00A62D93">
        <w:rPr>
          <w:rFonts w:ascii="Times New Roman" w:eastAsia="Times New Roman" w:hAnsi="Times New Roman" w:cs="Times New Roman"/>
          <w:sz w:val="24"/>
          <w:szCs w:val="24"/>
        </w:rPr>
        <w:t>victim saw the defendant holding.</w:t>
      </w:r>
      <w:r w:rsidR="00966DDD" w:rsidRPr="00A62D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6DDD"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>Id.</w:t>
      </w:r>
      <w:r w:rsidR="00966DDD" w:rsidRPr="00A62D93">
        <w:rPr>
          <w:rFonts w:ascii="Times New Roman" w:eastAsia="Times New Roman" w:hAnsi="Times New Roman" w:cs="Times New Roman"/>
          <w:sz w:val="24"/>
          <w:szCs w:val="24"/>
        </w:rPr>
        <w:t xml:space="preserve"> at 408-409.)</w:t>
      </w:r>
    </w:p>
    <w:p w14:paraId="0CD70F09" w14:textId="77777777" w:rsidR="004250B2" w:rsidRPr="00A62D93" w:rsidRDefault="004250B2" w:rsidP="00886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57EA2E7" w14:textId="61E8FB18" w:rsidR="004250B2" w:rsidRPr="00A62D93" w:rsidRDefault="004250B2" w:rsidP="00FD210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93">
        <w:rPr>
          <w:rFonts w:ascii="Times New Roman" w:eastAsia="Times New Roman" w:hAnsi="Times New Roman" w:cs="Times New Roman"/>
          <w:sz w:val="24"/>
          <w:szCs w:val="24"/>
        </w:rPr>
        <w:t>“It was reported that the robber had possessed a ‘</w:t>
      </w:r>
      <w:r w:rsidR="009C6422" w:rsidRPr="00A62D93"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FF546E" w:rsidRPr="00A62D93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>-plated 45</w:t>
      </w:r>
      <w:r w:rsidR="00261562" w:rsidRPr="00A62D9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>an Army type 45’.</w:t>
      </w:r>
      <w:r w:rsidR="005214BF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This type of pistol was discovered in a briefcase under the seat of </w:t>
      </w:r>
      <w:r w:rsidR="00E351F5" w:rsidRPr="00A62D93">
        <w:rPr>
          <w:rFonts w:ascii="Times New Roman" w:eastAsia="Times New Roman" w:hAnsi="Times New Roman" w:cs="Times New Roman"/>
          <w:sz w:val="24"/>
          <w:szCs w:val="24"/>
        </w:rPr>
        <w:t xml:space="preserve">. . . </w:t>
      </w:r>
      <w:r w:rsidR="00E42D33" w:rsidRPr="00A62D93">
        <w:rPr>
          <w:rFonts w:ascii="Times New Roman" w:eastAsia="Times New Roman" w:hAnsi="Times New Roman" w:cs="Times New Roman"/>
          <w:sz w:val="24"/>
          <w:szCs w:val="24"/>
        </w:rPr>
        <w:t>[an]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 automobile borrowed by defendant and in which he was observed leaving the scene of the crime. The briefcase was identified as </w:t>
      </w:r>
      <w:proofErr w:type="gramStart"/>
      <w:r w:rsidRPr="00A62D93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 the one carried by the robber. Defendant was identified as the robber. This then was sufficient evidence to establish defendant</w:t>
      </w:r>
      <w:r w:rsidR="00690240" w:rsidRPr="00A62D9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s possession of the pistol. And the evidence that the pistol was </w:t>
      </w:r>
      <w:proofErr w:type="gramStart"/>
      <w:r w:rsidRPr="00A62D93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 the one used during the robbery was admissible.</w:t>
      </w:r>
      <w:r w:rsidR="00596468" w:rsidRPr="00A62D9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F5C" w:rsidRPr="00A62D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>People v Logan</w:t>
      </w:r>
      <w:r w:rsidRPr="00A62D93">
        <w:rPr>
          <w:rFonts w:ascii="Times New Roman" w:eastAsia="Times New Roman" w:hAnsi="Times New Roman" w:cs="Times New Roman"/>
          <w:sz w:val="24"/>
          <w:szCs w:val="24"/>
        </w:rPr>
        <w:t>, 25 NY2d 184, 194 [1969]</w:t>
      </w:r>
      <w:r w:rsidR="004E0F5C" w:rsidRPr="00A62D93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156E35B1" w14:textId="77777777" w:rsidR="00926490" w:rsidRPr="00A62D93" w:rsidRDefault="00926490" w:rsidP="008866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68C73" w14:textId="54650C30" w:rsidR="00D221EF" w:rsidRPr="00A62D93" w:rsidRDefault="00C36BAB" w:rsidP="00FD210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93">
        <w:rPr>
          <w:rFonts w:ascii="Times New Roman" w:eastAsia="Times New Roman" w:hAnsi="Times New Roman" w:cs="Times New Roman"/>
          <w:sz w:val="24"/>
          <w:szCs w:val="24"/>
        </w:rPr>
        <w:t xml:space="preserve">Hours after </w:t>
      </w:r>
      <w:r w:rsidR="005A1512" w:rsidRPr="00A62D93">
        <w:rPr>
          <w:rFonts w:ascii="Times New Roman" w:eastAsia="Times New Roman" w:hAnsi="Times New Roman" w:cs="Times New Roman"/>
          <w:sz w:val="24"/>
          <w:szCs w:val="24"/>
        </w:rPr>
        <w:t>the defendant’s arrest</w:t>
      </w:r>
      <w:r w:rsidR="0039727C" w:rsidRPr="00A62D93">
        <w:rPr>
          <w:rFonts w:ascii="Times New Roman" w:eastAsia="Times New Roman" w:hAnsi="Times New Roman" w:cs="Times New Roman"/>
          <w:sz w:val="24"/>
          <w:szCs w:val="24"/>
        </w:rPr>
        <w:t xml:space="preserve"> for robbery</w:t>
      </w:r>
      <w:r w:rsidR="00393FE6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5C" w:rsidRPr="00A62D93">
        <w:rPr>
          <w:rFonts w:ascii="Times New Roman" w:eastAsia="Times New Roman" w:hAnsi="Times New Roman" w:cs="Times New Roman"/>
          <w:sz w:val="24"/>
          <w:szCs w:val="24"/>
        </w:rPr>
        <w:t>in which a gun was used</w:t>
      </w:r>
      <w:r w:rsidR="005A1512" w:rsidRPr="00A62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727C" w:rsidRPr="00A62D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56E4" w:rsidRPr="00A62D93">
        <w:rPr>
          <w:rFonts w:ascii="Times New Roman" w:eastAsia="Times New Roman" w:hAnsi="Times New Roman" w:cs="Times New Roman"/>
          <w:sz w:val="24"/>
          <w:szCs w:val="24"/>
        </w:rPr>
        <w:t xml:space="preserve"> police</w:t>
      </w:r>
      <w:r w:rsidR="0039727C" w:rsidRPr="00A62D93">
        <w:rPr>
          <w:rFonts w:ascii="Times New Roman" w:eastAsia="Times New Roman" w:hAnsi="Times New Roman" w:cs="Times New Roman"/>
          <w:sz w:val="24"/>
          <w:szCs w:val="24"/>
        </w:rPr>
        <w:t xml:space="preserve"> officer </w:t>
      </w:r>
      <w:r w:rsidR="0019694D" w:rsidRPr="00A62D93">
        <w:rPr>
          <w:rFonts w:ascii="Times New Roman" w:eastAsia="Times New Roman" w:hAnsi="Times New Roman" w:cs="Times New Roman"/>
          <w:sz w:val="24"/>
          <w:szCs w:val="24"/>
        </w:rPr>
        <w:t xml:space="preserve">returned to the site of the crime </w:t>
      </w:r>
      <w:r w:rsidR="00393FE6" w:rsidRPr="00A62D93">
        <w:rPr>
          <w:rFonts w:ascii="Times New Roman" w:eastAsia="Times New Roman" w:hAnsi="Times New Roman" w:cs="Times New Roman"/>
          <w:sz w:val="24"/>
          <w:szCs w:val="24"/>
        </w:rPr>
        <w:t>and found a gun</w:t>
      </w:r>
      <w:r w:rsidR="00833CA4" w:rsidRPr="00A62D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49AB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9A9" w:rsidRPr="00A62D9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8749E" w:rsidRPr="00A62D9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149A9" w:rsidRPr="00A62D93">
        <w:rPr>
          <w:rFonts w:ascii="Times New Roman" w:eastAsia="Times New Roman" w:hAnsi="Times New Roman" w:cs="Times New Roman"/>
          <w:sz w:val="24"/>
          <w:szCs w:val="24"/>
        </w:rPr>
        <w:t xml:space="preserve"> gun was properly admitted in evidence on the complainant’s testimony identifying </w:t>
      </w:r>
      <w:r w:rsidR="0019694D" w:rsidRPr="00A62D93">
        <w:rPr>
          <w:rFonts w:ascii="Times New Roman" w:eastAsia="Times New Roman" w:hAnsi="Times New Roman" w:cs="Times New Roman"/>
          <w:sz w:val="24"/>
          <w:szCs w:val="24"/>
        </w:rPr>
        <w:t xml:space="preserve">the gun </w:t>
      </w:r>
      <w:r w:rsidR="00B149A9" w:rsidRPr="00A62D9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9694D" w:rsidRPr="00A62D93">
        <w:rPr>
          <w:rFonts w:ascii="Times New Roman" w:eastAsia="Times New Roman" w:hAnsi="Times New Roman" w:cs="Times New Roman"/>
          <w:sz w:val="24"/>
          <w:szCs w:val="24"/>
        </w:rPr>
        <w:t>as one like that placed against his chest by the defendant</w:t>
      </w:r>
      <w:r w:rsidR="00690240" w:rsidRPr="00A62D9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19694D" w:rsidRPr="00A62D93">
        <w:rPr>
          <w:rFonts w:ascii="Times New Roman" w:eastAsia="Times New Roman" w:hAnsi="Times New Roman" w:cs="Times New Roman"/>
          <w:sz w:val="24"/>
          <w:szCs w:val="24"/>
        </w:rPr>
        <w:t>s accomplice.</w:t>
      </w:r>
      <w:r w:rsidR="003D205C" w:rsidRPr="00A62D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149A9" w:rsidRPr="00A62D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60B"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>People v Randolph</w:t>
      </w:r>
      <w:r w:rsidR="00A8360B" w:rsidRPr="00A62D93">
        <w:rPr>
          <w:rFonts w:ascii="Times New Roman" w:eastAsia="Times New Roman" w:hAnsi="Times New Roman" w:cs="Times New Roman"/>
          <w:sz w:val="24"/>
          <w:szCs w:val="24"/>
        </w:rPr>
        <w:t>, 40 AD2d 806</w:t>
      </w:r>
      <w:r w:rsidR="007A1522" w:rsidRPr="00A62D93">
        <w:rPr>
          <w:rFonts w:ascii="Times New Roman" w:eastAsia="Times New Roman" w:hAnsi="Times New Roman" w:cs="Times New Roman"/>
          <w:sz w:val="24"/>
          <w:szCs w:val="24"/>
        </w:rPr>
        <w:t>, 806</w:t>
      </w:r>
      <w:r w:rsidR="00B149A9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60B" w:rsidRPr="00A62D93">
        <w:rPr>
          <w:rFonts w:ascii="Times New Roman" w:eastAsia="Times New Roman" w:hAnsi="Times New Roman" w:cs="Times New Roman"/>
          <w:sz w:val="24"/>
          <w:szCs w:val="24"/>
        </w:rPr>
        <w:t>[1st Dept 1972]</w:t>
      </w:r>
      <w:r w:rsidR="009633FA" w:rsidRPr="00A62D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BF5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BF5"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>cited with approval in</w:t>
      </w:r>
      <w:r w:rsidR="001B5BF5" w:rsidRPr="00A6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9D2" w:rsidRPr="00A62D93">
        <w:rPr>
          <w:rFonts w:ascii="Times New Roman" w:eastAsia="Times New Roman" w:hAnsi="Times New Roman" w:cs="Times New Roman"/>
          <w:i/>
          <w:iCs/>
          <w:sz w:val="24"/>
          <w:szCs w:val="24"/>
        </w:rPr>
        <w:t>Pena</w:t>
      </w:r>
      <w:r w:rsidR="000249D2" w:rsidRPr="00A62D93">
        <w:rPr>
          <w:rFonts w:ascii="Times New Roman" w:eastAsia="Times New Roman" w:hAnsi="Times New Roman" w:cs="Times New Roman"/>
          <w:sz w:val="24"/>
          <w:szCs w:val="24"/>
        </w:rPr>
        <w:t xml:space="preserve">, 50 NY2d </w:t>
      </w:r>
      <w:r w:rsidR="001B5BF5" w:rsidRPr="00A62D93">
        <w:rPr>
          <w:rFonts w:ascii="Times New Roman" w:eastAsia="Times New Roman" w:hAnsi="Times New Roman" w:cs="Times New Roman"/>
          <w:sz w:val="24"/>
          <w:szCs w:val="24"/>
        </w:rPr>
        <w:t>at 409.</w:t>
      </w:r>
      <w:r w:rsidR="000C3D02" w:rsidRPr="00A62D93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D221EF" w:rsidRPr="00A62D93" w:rsidSect="00FD2105">
      <w:footerReference w:type="default" r:id="rId7"/>
      <w:pgSz w:w="12240" w:h="15840"/>
      <w:pgMar w:top="1440" w:right="2160" w:bottom="144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6650" w14:textId="77777777" w:rsidR="00D20B35" w:rsidRDefault="00D20B35" w:rsidP="009C67A1">
      <w:r>
        <w:separator/>
      </w:r>
    </w:p>
  </w:endnote>
  <w:endnote w:type="continuationSeparator" w:id="0">
    <w:p w14:paraId="0A12D4AA" w14:textId="77777777" w:rsidR="00D20B35" w:rsidRDefault="00D20B35" w:rsidP="009C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312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019C3" w14:textId="7E816A53" w:rsidR="008866E1" w:rsidRDefault="00886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09F5" w14:textId="77777777" w:rsidR="00D20B35" w:rsidRDefault="00D20B35" w:rsidP="009C67A1">
      <w:r>
        <w:separator/>
      </w:r>
    </w:p>
  </w:footnote>
  <w:footnote w:type="continuationSeparator" w:id="0">
    <w:p w14:paraId="69C5BB8F" w14:textId="77777777" w:rsidR="00D20B35" w:rsidRDefault="00D20B35" w:rsidP="009C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2FA"/>
    <w:multiLevelType w:val="hybridMultilevel"/>
    <w:tmpl w:val="FA28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0sjAxNDWxMLUwNTJU0lEKTi0uzszPAykwqgUA19UmniwAAAA="/>
  </w:docVars>
  <w:rsids>
    <w:rsidRoot w:val="00A33CDC"/>
    <w:rsid w:val="00001D41"/>
    <w:rsid w:val="00013AEB"/>
    <w:rsid w:val="00015340"/>
    <w:rsid w:val="00024646"/>
    <w:rsid w:val="000249D2"/>
    <w:rsid w:val="0004000A"/>
    <w:rsid w:val="00040F36"/>
    <w:rsid w:val="00053BCC"/>
    <w:rsid w:val="00066099"/>
    <w:rsid w:val="00074EE7"/>
    <w:rsid w:val="00081F5A"/>
    <w:rsid w:val="00084B27"/>
    <w:rsid w:val="000A4BBF"/>
    <w:rsid w:val="000C3D02"/>
    <w:rsid w:val="000E653D"/>
    <w:rsid w:val="000E7F19"/>
    <w:rsid w:val="000F6D36"/>
    <w:rsid w:val="00130A67"/>
    <w:rsid w:val="0015162F"/>
    <w:rsid w:val="00152F7C"/>
    <w:rsid w:val="00162F3A"/>
    <w:rsid w:val="00164FA5"/>
    <w:rsid w:val="00171421"/>
    <w:rsid w:val="00175A86"/>
    <w:rsid w:val="0019694D"/>
    <w:rsid w:val="001B5BF5"/>
    <w:rsid w:val="001D37D3"/>
    <w:rsid w:val="001D5D14"/>
    <w:rsid w:val="002030A4"/>
    <w:rsid w:val="00203CEC"/>
    <w:rsid w:val="00212CF9"/>
    <w:rsid w:val="002140EB"/>
    <w:rsid w:val="002338B6"/>
    <w:rsid w:val="00254815"/>
    <w:rsid w:val="00261562"/>
    <w:rsid w:val="00271926"/>
    <w:rsid w:val="002856E4"/>
    <w:rsid w:val="00287D56"/>
    <w:rsid w:val="002A5B51"/>
    <w:rsid w:val="002A7226"/>
    <w:rsid w:val="002B3F05"/>
    <w:rsid w:val="002D13E2"/>
    <w:rsid w:val="002F273F"/>
    <w:rsid w:val="003035A9"/>
    <w:rsid w:val="00331646"/>
    <w:rsid w:val="0035529A"/>
    <w:rsid w:val="003878FF"/>
    <w:rsid w:val="00393FE6"/>
    <w:rsid w:val="0039727C"/>
    <w:rsid w:val="003A1B39"/>
    <w:rsid w:val="003D205C"/>
    <w:rsid w:val="003D22A1"/>
    <w:rsid w:val="003D2A06"/>
    <w:rsid w:val="003D6F5B"/>
    <w:rsid w:val="003E00F3"/>
    <w:rsid w:val="003E045A"/>
    <w:rsid w:val="00404033"/>
    <w:rsid w:val="004250B2"/>
    <w:rsid w:val="00434548"/>
    <w:rsid w:val="00443AC8"/>
    <w:rsid w:val="004631FE"/>
    <w:rsid w:val="004633A8"/>
    <w:rsid w:val="00474DA7"/>
    <w:rsid w:val="004911E6"/>
    <w:rsid w:val="004E0F5C"/>
    <w:rsid w:val="004F3776"/>
    <w:rsid w:val="004F5C9F"/>
    <w:rsid w:val="005151CF"/>
    <w:rsid w:val="005212CD"/>
    <w:rsid w:val="005214BF"/>
    <w:rsid w:val="00537C23"/>
    <w:rsid w:val="00550243"/>
    <w:rsid w:val="005538EC"/>
    <w:rsid w:val="00554C8F"/>
    <w:rsid w:val="00562DE8"/>
    <w:rsid w:val="00564A41"/>
    <w:rsid w:val="00581BB6"/>
    <w:rsid w:val="00585E26"/>
    <w:rsid w:val="00596468"/>
    <w:rsid w:val="005A1512"/>
    <w:rsid w:val="005D527D"/>
    <w:rsid w:val="005E4C8A"/>
    <w:rsid w:val="005E53AD"/>
    <w:rsid w:val="005F1B74"/>
    <w:rsid w:val="006039D3"/>
    <w:rsid w:val="00605A9A"/>
    <w:rsid w:val="00635DE0"/>
    <w:rsid w:val="00641754"/>
    <w:rsid w:val="0064449E"/>
    <w:rsid w:val="0064644D"/>
    <w:rsid w:val="006706F6"/>
    <w:rsid w:val="0067660E"/>
    <w:rsid w:val="00690240"/>
    <w:rsid w:val="006B3C7E"/>
    <w:rsid w:val="006C010B"/>
    <w:rsid w:val="006C54AB"/>
    <w:rsid w:val="006C7ED2"/>
    <w:rsid w:val="006D3D1C"/>
    <w:rsid w:val="006E5662"/>
    <w:rsid w:val="006E7920"/>
    <w:rsid w:val="006F6B73"/>
    <w:rsid w:val="007212DF"/>
    <w:rsid w:val="00726B84"/>
    <w:rsid w:val="0073046E"/>
    <w:rsid w:val="00757F92"/>
    <w:rsid w:val="00762F4A"/>
    <w:rsid w:val="00777055"/>
    <w:rsid w:val="00785EBC"/>
    <w:rsid w:val="00797C9F"/>
    <w:rsid w:val="007A1522"/>
    <w:rsid w:val="007A4FA5"/>
    <w:rsid w:val="007A5F5F"/>
    <w:rsid w:val="007C605F"/>
    <w:rsid w:val="007D3D25"/>
    <w:rsid w:val="007D48CA"/>
    <w:rsid w:val="007E68AF"/>
    <w:rsid w:val="007E773B"/>
    <w:rsid w:val="00814010"/>
    <w:rsid w:val="008308F1"/>
    <w:rsid w:val="00833CA4"/>
    <w:rsid w:val="00850E12"/>
    <w:rsid w:val="008544A0"/>
    <w:rsid w:val="00864ADE"/>
    <w:rsid w:val="00874653"/>
    <w:rsid w:val="008809DA"/>
    <w:rsid w:val="008817D2"/>
    <w:rsid w:val="00881C1C"/>
    <w:rsid w:val="008866E1"/>
    <w:rsid w:val="00895604"/>
    <w:rsid w:val="008B1E2C"/>
    <w:rsid w:val="008B46DC"/>
    <w:rsid w:val="008C0E60"/>
    <w:rsid w:val="008E439A"/>
    <w:rsid w:val="008E4F62"/>
    <w:rsid w:val="008F4156"/>
    <w:rsid w:val="0091693C"/>
    <w:rsid w:val="00920141"/>
    <w:rsid w:val="00926490"/>
    <w:rsid w:val="00940E4E"/>
    <w:rsid w:val="0094679E"/>
    <w:rsid w:val="00955BE0"/>
    <w:rsid w:val="009633FA"/>
    <w:rsid w:val="00966DDD"/>
    <w:rsid w:val="00972770"/>
    <w:rsid w:val="009A0EFD"/>
    <w:rsid w:val="009C6422"/>
    <w:rsid w:val="009C67A1"/>
    <w:rsid w:val="009E2B0B"/>
    <w:rsid w:val="009E6219"/>
    <w:rsid w:val="00A115EF"/>
    <w:rsid w:val="00A2070B"/>
    <w:rsid w:val="00A26C9B"/>
    <w:rsid w:val="00A33CDC"/>
    <w:rsid w:val="00A577A4"/>
    <w:rsid w:val="00A62D93"/>
    <w:rsid w:val="00A8360B"/>
    <w:rsid w:val="00AC2B10"/>
    <w:rsid w:val="00AD4323"/>
    <w:rsid w:val="00AD48FC"/>
    <w:rsid w:val="00AF6E6C"/>
    <w:rsid w:val="00B149A9"/>
    <w:rsid w:val="00B25E02"/>
    <w:rsid w:val="00B310D4"/>
    <w:rsid w:val="00B31663"/>
    <w:rsid w:val="00B46CBA"/>
    <w:rsid w:val="00B724AC"/>
    <w:rsid w:val="00B830D4"/>
    <w:rsid w:val="00B87C4F"/>
    <w:rsid w:val="00B91A47"/>
    <w:rsid w:val="00B96D66"/>
    <w:rsid w:val="00BA3D0F"/>
    <w:rsid w:val="00BA49AB"/>
    <w:rsid w:val="00BB06E0"/>
    <w:rsid w:val="00BB10A9"/>
    <w:rsid w:val="00BC3CB2"/>
    <w:rsid w:val="00BD3861"/>
    <w:rsid w:val="00BF1359"/>
    <w:rsid w:val="00C00EB3"/>
    <w:rsid w:val="00C02454"/>
    <w:rsid w:val="00C02FA4"/>
    <w:rsid w:val="00C3449A"/>
    <w:rsid w:val="00C36BAB"/>
    <w:rsid w:val="00C413C3"/>
    <w:rsid w:val="00C47866"/>
    <w:rsid w:val="00C531F4"/>
    <w:rsid w:val="00C536CA"/>
    <w:rsid w:val="00C64682"/>
    <w:rsid w:val="00C83660"/>
    <w:rsid w:val="00C9495B"/>
    <w:rsid w:val="00CA44CA"/>
    <w:rsid w:val="00CB1131"/>
    <w:rsid w:val="00CB25CE"/>
    <w:rsid w:val="00CB4D0B"/>
    <w:rsid w:val="00CC3F13"/>
    <w:rsid w:val="00CC7D11"/>
    <w:rsid w:val="00CE4119"/>
    <w:rsid w:val="00CF2A26"/>
    <w:rsid w:val="00D02ED4"/>
    <w:rsid w:val="00D03E9A"/>
    <w:rsid w:val="00D11BBA"/>
    <w:rsid w:val="00D13FC9"/>
    <w:rsid w:val="00D20B35"/>
    <w:rsid w:val="00D221EF"/>
    <w:rsid w:val="00D25C9F"/>
    <w:rsid w:val="00D40B10"/>
    <w:rsid w:val="00D42600"/>
    <w:rsid w:val="00D43E2B"/>
    <w:rsid w:val="00D50C06"/>
    <w:rsid w:val="00D55DEA"/>
    <w:rsid w:val="00D577EA"/>
    <w:rsid w:val="00D922EE"/>
    <w:rsid w:val="00D93EA8"/>
    <w:rsid w:val="00DA4FAB"/>
    <w:rsid w:val="00DB000C"/>
    <w:rsid w:val="00DB7DFF"/>
    <w:rsid w:val="00DC6147"/>
    <w:rsid w:val="00DD3A30"/>
    <w:rsid w:val="00DE4B83"/>
    <w:rsid w:val="00DF3997"/>
    <w:rsid w:val="00DF40AE"/>
    <w:rsid w:val="00DF41B9"/>
    <w:rsid w:val="00E12F3C"/>
    <w:rsid w:val="00E351F5"/>
    <w:rsid w:val="00E42D33"/>
    <w:rsid w:val="00E505C8"/>
    <w:rsid w:val="00E564CF"/>
    <w:rsid w:val="00E640BB"/>
    <w:rsid w:val="00E84EA6"/>
    <w:rsid w:val="00E8749E"/>
    <w:rsid w:val="00EA2C07"/>
    <w:rsid w:val="00ED2FF7"/>
    <w:rsid w:val="00ED579F"/>
    <w:rsid w:val="00EE1F60"/>
    <w:rsid w:val="00EF02C6"/>
    <w:rsid w:val="00EF757E"/>
    <w:rsid w:val="00F0567D"/>
    <w:rsid w:val="00F07A3D"/>
    <w:rsid w:val="00F12813"/>
    <w:rsid w:val="00F14953"/>
    <w:rsid w:val="00F30469"/>
    <w:rsid w:val="00F32087"/>
    <w:rsid w:val="00F33AAA"/>
    <w:rsid w:val="00F52238"/>
    <w:rsid w:val="00F53A72"/>
    <w:rsid w:val="00F70271"/>
    <w:rsid w:val="00F72729"/>
    <w:rsid w:val="00F958C5"/>
    <w:rsid w:val="00FA065D"/>
    <w:rsid w:val="00FA2B7B"/>
    <w:rsid w:val="00FD2105"/>
    <w:rsid w:val="00FE4A2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E1CB"/>
  <w15:chartTrackingRefBased/>
  <w15:docId w15:val="{7795F741-1380-470B-871C-EFFBA23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DC"/>
    <w:pPr>
      <w:spacing w:before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A4F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9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9F"/>
    <w:rPr>
      <w:rFonts w:ascii="Calibri" w:hAnsi="Calibri" w:cs="Calibri"/>
      <w:b/>
      <w:bCs/>
      <w:sz w:val="20"/>
      <w:szCs w:val="20"/>
    </w:rPr>
  </w:style>
  <w:style w:type="character" w:customStyle="1" w:styleId="costarpage">
    <w:name w:val="co_starpage"/>
    <w:basedOn w:val="DefaultParagraphFont"/>
    <w:rsid w:val="0096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Wendy Whiteman</cp:lastModifiedBy>
  <cp:revision>243</cp:revision>
  <cp:lastPrinted>2022-11-09T19:58:00Z</cp:lastPrinted>
  <dcterms:created xsi:type="dcterms:W3CDTF">2022-08-13T21:34:00Z</dcterms:created>
  <dcterms:modified xsi:type="dcterms:W3CDTF">2022-11-21T14:58:00Z</dcterms:modified>
</cp:coreProperties>
</file>