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320" w:line="297" w:lineRule="exact"/>
        <w:ind w:right="0" w:left="0" w:firstLine="0"/>
        <w:jc w:val="center"/>
        <w:textAlignment w:val="baseline"/>
        <w:rPr>
          <w:rFonts w:ascii="Arial" w:hAnsi="Arial" w:eastAsia="Arial"/>
          <w:b w:val="true"/>
          <w:strike w:val="false"/>
          <w:color w:val="000000"/>
          <w:spacing w:val="8"/>
          <w:w w:val="100"/>
          <w:sz w:val="26"/>
          <w:vertAlign w:val="baseline"/>
          <w:lang w:val="en-US"/>
        </w:rPr>
      </w:pPr>
      <w:r>
        <w:rPr>
          <w:rFonts w:ascii="Arial" w:hAnsi="Arial" w:eastAsia="Arial"/>
          <w:b w:val="true"/>
          <w:strike w:val="false"/>
          <w:color w:val="000000"/>
          <w:spacing w:val="8"/>
          <w:w w:val="100"/>
          <w:sz w:val="26"/>
          <w:vertAlign w:val="baseline"/>
          <w:lang w:val="en-US"/>
        </w:rPr>
        <w:t xml:space="preserve">DELIBERATIONS</w:t>
      </w:r>
    </w:p>
    <w:p>
      <w:pPr>
        <w:spacing w:before="11" w:after="320" w:line="297" w:lineRule="exact"/>
        <w:sectPr>
          <w:type w:val="nextPage"/>
          <w:pgSz w:w="12240" w:h="15840" w:orient="portrait"/>
          <w:pgMar w:bottom="1004" w:top="1460" w:right="2154" w:left="2146" w:header="720" w:footer="720"/>
          <w:titlePg w:val="false"/>
          <w:textDirection w:val="lrTb"/>
        </w:sectPr>
      </w:pPr>
    </w:p>
    <w:p>
      <w:pPr>
        <w:pageBreakBefore w:val="false"/>
        <w:spacing w:before="0"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Your verdict [on each count you consider], whether guilty or not guilty, must be unanimous; that is, each and every juror must agree to it.</w:t>
      </w:r>
    </w:p>
    <w:p>
      <w:pPr>
        <w:pageBreakBefore w:val="false"/>
        <w:spacing w:before="319" w:after="0" w:line="311"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To reach a unanimous verdict you must deliberate with the other jurors. That means you should </w:t>
      </w:r>
      <w:r>
        <w:rPr>
          <w:rFonts w:ascii="Arial" w:hAnsi="Arial" w:eastAsia="Arial"/>
          <w:strike w:val="false"/>
          <w:color w:val="000000"/>
          <w:spacing w:val="0"/>
          <w:w w:val="100"/>
          <w:sz w:val="32"/>
          <w:vertAlign w:val="baseline"/>
          <w:lang w:val="en-US"/>
        </w:rPr>
        <w:t xml:space="preserve">discuss the evidence and </w:t>
      </w:r>
      <w:r>
        <w:rPr>
          <w:rFonts w:ascii="Arial" w:hAnsi="Arial" w:eastAsia="Arial"/>
          <w:strike w:val="false"/>
          <w:color w:val="000000"/>
          <w:spacing w:val="0"/>
          <w:w w:val="100"/>
          <w:sz w:val="26"/>
          <w:vertAlign w:val="baseline"/>
          <w:lang w:val="en-US"/>
        </w:rPr>
        <w:t xml:space="preserve">consult with each other, listen to each other, give each other’s views careful consideration, and reason together when considering the evidence. And </w:t>
      </w:r>
      <w:r>
        <w:rPr>
          <w:rFonts w:ascii="Arial" w:hAnsi="Arial" w:eastAsia="Arial"/>
          <w:strike w:val="false"/>
          <w:color w:val="000000"/>
          <w:spacing w:val="0"/>
          <w:w w:val="100"/>
          <w:sz w:val="32"/>
          <w:vertAlign w:val="baseline"/>
          <w:lang w:val="en-US"/>
        </w:rPr>
        <w:t xml:space="preserve">when you deliberate, </w:t>
      </w:r>
      <w:r>
        <w:rPr>
          <w:rFonts w:ascii="Arial" w:hAnsi="Arial" w:eastAsia="Arial"/>
          <w:strike w:val="false"/>
          <w:color w:val="000000"/>
          <w:spacing w:val="0"/>
          <w:w w:val="100"/>
          <w:sz w:val="26"/>
          <w:vertAlign w:val="baseline"/>
          <w:lang w:val="en-US"/>
        </w:rPr>
        <w:t xml:space="preserve">you should do so with</w:t>
      </w:r>
    </w:p>
    <w:p>
      <w:pPr>
        <w:pageBreakBefore w:val="false"/>
        <w:spacing w:before="0" w:after="0" w:line="17" w:lineRule="exact"/>
        <w:ind w:right="0" w:left="1656" w:firstLine="0"/>
        <w:jc w:val="left"/>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1</w:t>
      </w:r>
    </w:p>
    <w:p>
      <w:pPr>
        <w:pageBreakBefore w:val="false"/>
        <w:spacing w:before="155" w:after="0" w:line="322" w:lineRule="exact"/>
        <w:ind w:right="0" w:left="0" w:firstLine="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a view towards reaching an agreement if that can be done without surrendering individual judgment.</w:t>
      </w:r>
      <w:r>
        <w:rPr>
          <w:rFonts w:ascii="Arial" w:hAnsi="Arial" w:eastAsia="Arial"/>
          <w:strike w:val="false"/>
          <w:color w:val="000000"/>
          <w:spacing w:val="0"/>
          <w:w w:val="100"/>
          <w:sz w:val="26"/>
          <w:vertAlign w:val="superscript"/>
          <w:lang w:val="en-US"/>
        </w:rPr>
        <w:t xml:space="preserve">2</w:t>
      </w:r>
      <w:r>
        <w:rPr>
          <w:rFonts w:ascii="Arial" w:hAnsi="Arial" w:eastAsia="Arial"/>
          <w:strike w:val="false"/>
          <w:color w:val="000000"/>
          <w:spacing w:val="0"/>
          <w:w w:val="100"/>
          <w:sz w:val="16"/>
          <w:vertAlign w:val="baseline"/>
          <w:lang w:val="en-US"/>
        </w:rPr>
        <w:t xml:space="preserve">
</w:t>
      </w:r>
    </w:p>
    <w:p>
      <w:pPr>
        <w:pageBreakBefore w:val="false"/>
        <w:spacing w:before="305" w:after="4947" w:line="330"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Each of you must decide the case for yourself, but only after a fair and impartial consideration of the evidence with the other jurors. You should not surrender an honest view of the evidence simply because you want the trial to end or you are outvoted. At the same time, you should not hesitate to reexamine your views and change your mind if you become convinced that your position was not correct.</w:t>
      </w:r>
    </w:p>
    <w:p>
      <w:pPr>
        <w:spacing w:before="305" w:after="4947" w:line="330" w:lineRule="exact"/>
        <w:sectPr>
          <w:type w:val="continuous"/>
          <w:pgSz w:w="12240" w:h="15840" w:orient="portrait"/>
          <w:pgMar w:bottom="1004" w:top="1460" w:right="2154" w:left="2146" w:header="720" w:footer="720"/>
          <w:titlePg w:val="false"/>
          <w:textDirection w:val="lrTb"/>
        </w:sectPr>
      </w:pPr>
    </w:p>
    <w:p>
      <w:pPr>
        <w:pageBreakBefore w:val="false"/>
        <w:spacing w:before="265" w:after="0" w:line="271" w:lineRule="exact"/>
        <w:ind w:right="0" w:left="288" w:firstLine="0"/>
        <w:jc w:val="left"/>
        <w:textAlignment w:val="baseline"/>
        <w:rPr>
          <w:rFonts w:ascii="Arial" w:hAnsi="Arial" w:eastAsia="Arial"/>
          <w:strike w:val="false"/>
          <w:color w:val="000000"/>
          <w:spacing w:val="0"/>
          <w:w w:val="100"/>
          <w:sz w:val="14"/>
          <w:vertAlign w:val="baseline"/>
          <w:lang w:val="en-US"/>
        </w:rPr>
      </w:pPr>
      <w:r>
        <w:pict>
          <v:line strokeweight="0.7pt" strokecolor="#000000" from="108pt,667.45pt" to="252.05pt,667.4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i w:val="true"/>
          <w:strike w:val="false"/>
          <w:color w:val="000000"/>
          <w:spacing w:val="0"/>
          <w:w w:val="100"/>
          <w:sz w:val="24"/>
          <w:vertAlign w:val="baseline"/>
          <w:lang w:val="en-US"/>
        </w:rPr>
        <w:t xml:space="preserve">See People v. Antommarchi</w:t>
      </w:r>
      <w:r>
        <w:rPr>
          <w:rFonts w:ascii="Arial" w:hAnsi="Arial" w:eastAsia="Arial"/>
          <w:strike w:val="false"/>
          <w:color w:val="000000"/>
          <w:spacing w:val="0"/>
          <w:w w:val="100"/>
          <w:sz w:val="24"/>
          <w:vertAlign w:val="baseline"/>
          <w:lang w:val="en-US"/>
        </w:rPr>
        <w:t xml:space="preserve">, 80 N.Y.2d 247, 251-253 (1992).</w:t>
      </w:r>
    </w:p>
    <w:p>
      <w:pPr>
        <w:pageBreakBefore w:val="false"/>
        <w:spacing w:before="251" w:after="0" w:line="272" w:lineRule="exact"/>
        <w:ind w:right="0" w:left="288" w:firstLine="0"/>
        <w:jc w:val="left"/>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2 </w:t>
      </w:r>
      <w:r>
        <w:rPr>
          <w:rFonts w:ascii="Arial" w:hAnsi="Arial" w:eastAsia="Arial"/>
          <w:i w:val="true"/>
          <w:strike w:val="false"/>
          <w:color w:val="000000"/>
          <w:spacing w:val="3"/>
          <w:w w:val="100"/>
          <w:sz w:val="24"/>
          <w:vertAlign w:val="baseline"/>
          <w:lang w:val="en-US"/>
        </w:rPr>
        <w:t xml:space="preserve">People v Faber</w:t>
      </w:r>
      <w:r>
        <w:rPr>
          <w:rFonts w:ascii="Arial" w:hAnsi="Arial" w:eastAsia="Arial"/>
          <w:strike w:val="false"/>
          <w:color w:val="000000"/>
          <w:spacing w:val="3"/>
          <w:w w:val="100"/>
          <w:sz w:val="24"/>
          <w:vertAlign w:val="baseline"/>
          <w:lang w:val="en-US"/>
        </w:rPr>
        <w:t xml:space="preserve">, 199 N.Y. 256 (1910).</w:t>
      </w:r>
    </w:p>
    <w:sectPr>
      <w:type w:val="continuous"/>
      <w:pgSz w:w="12240" w:h="15840" w:orient="portrait"/>
      <w:pgMar w:bottom="1004" w:top="1460" w:right="288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