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645" w14:textId="59A82663" w:rsidR="00646B7E" w:rsidRPr="000C72A6" w:rsidRDefault="00EA4662" w:rsidP="00646B7E">
      <w:pPr>
        <w:pStyle w:val="NormalWeb"/>
        <w:spacing w:line="276" w:lineRule="auto"/>
        <w:ind w:left="720" w:right="720"/>
        <w:jc w:val="both"/>
        <w:rPr>
          <w:rFonts w:ascii="Arial" w:hAnsi="Arial" w:cs="Arial"/>
          <w:b/>
          <w:bCs/>
          <w:i/>
          <w:iCs/>
        </w:rPr>
      </w:pPr>
      <w:r w:rsidRPr="000C72A6">
        <w:rPr>
          <w:rFonts w:ascii="Arial" w:hAnsi="Arial" w:cs="Arial"/>
          <w:b/>
          <w:bCs/>
          <w:i/>
          <w:iCs/>
        </w:rPr>
        <w:t xml:space="preserve">Note: The following </w:t>
      </w:r>
      <w:r w:rsidR="00E95D04" w:rsidRPr="000C72A6">
        <w:rPr>
          <w:rFonts w:ascii="Arial" w:hAnsi="Arial" w:cs="Arial"/>
          <w:b/>
          <w:bCs/>
          <w:i/>
          <w:iCs/>
        </w:rPr>
        <w:t xml:space="preserve">is an </w:t>
      </w:r>
      <w:r w:rsidR="00004D0C" w:rsidRPr="000C72A6">
        <w:rPr>
          <w:rFonts w:ascii="Arial" w:hAnsi="Arial" w:cs="Arial"/>
          <w:b/>
          <w:bCs/>
          <w:i/>
          <w:iCs/>
        </w:rPr>
        <w:t xml:space="preserve">instruction </w:t>
      </w:r>
      <w:r w:rsidR="00A950BF" w:rsidRPr="000C72A6">
        <w:rPr>
          <w:rFonts w:ascii="Arial" w:hAnsi="Arial" w:cs="Arial"/>
          <w:b/>
          <w:bCs/>
          <w:i/>
          <w:iCs/>
        </w:rPr>
        <w:t xml:space="preserve">defining </w:t>
      </w:r>
      <w:r w:rsidR="00140DFA" w:rsidRPr="000C72A6">
        <w:rPr>
          <w:rFonts w:ascii="Arial" w:hAnsi="Arial" w:cs="Arial"/>
          <w:b/>
          <w:bCs/>
          <w:i/>
          <w:iCs/>
        </w:rPr>
        <w:t xml:space="preserve">EVIDENCE </w:t>
      </w:r>
      <w:r w:rsidR="00A950BF" w:rsidRPr="000C72A6">
        <w:rPr>
          <w:rFonts w:ascii="Arial" w:hAnsi="Arial" w:cs="Arial"/>
          <w:b/>
          <w:bCs/>
          <w:i/>
          <w:iCs/>
        </w:rPr>
        <w:t>for the jur</w:t>
      </w:r>
      <w:r w:rsidR="003F6CF0" w:rsidRPr="000C72A6">
        <w:rPr>
          <w:rFonts w:ascii="Arial" w:hAnsi="Arial" w:cs="Arial"/>
          <w:b/>
          <w:bCs/>
          <w:i/>
          <w:iCs/>
        </w:rPr>
        <w:t>y in the court’s</w:t>
      </w:r>
      <w:r w:rsidR="004904DB" w:rsidRPr="000C72A6">
        <w:rPr>
          <w:rFonts w:ascii="Arial" w:hAnsi="Arial" w:cs="Arial"/>
          <w:b/>
          <w:bCs/>
          <w:i/>
          <w:iCs/>
        </w:rPr>
        <w:t xml:space="preserve"> Voir Dire,</w:t>
      </w:r>
      <w:r w:rsidR="00DF7412" w:rsidRPr="000C72A6">
        <w:rPr>
          <w:rFonts w:ascii="Arial" w:hAnsi="Arial" w:cs="Arial"/>
          <w:b/>
          <w:bCs/>
          <w:i/>
          <w:iCs/>
        </w:rPr>
        <w:t xml:space="preserve"> Preliminary Instructions, and Final Instructions</w:t>
      </w:r>
      <w:r w:rsidR="00931605" w:rsidRPr="000C72A6">
        <w:rPr>
          <w:rFonts w:ascii="Arial" w:hAnsi="Arial" w:cs="Arial"/>
          <w:b/>
          <w:bCs/>
          <w:i/>
          <w:iCs/>
        </w:rPr>
        <w:t xml:space="preserve">.  These instructions are also </w:t>
      </w:r>
      <w:r w:rsidR="00D43A79" w:rsidRPr="000C72A6">
        <w:rPr>
          <w:rFonts w:ascii="Arial" w:hAnsi="Arial" w:cs="Arial"/>
          <w:b/>
          <w:bCs/>
          <w:i/>
          <w:iCs/>
        </w:rPr>
        <w:t>set forth in the</w:t>
      </w:r>
      <w:r w:rsidR="00AA2B9B" w:rsidRPr="000C72A6">
        <w:rPr>
          <w:rFonts w:ascii="Arial" w:hAnsi="Arial" w:cs="Arial"/>
          <w:b/>
          <w:bCs/>
          <w:i/>
          <w:iCs/>
        </w:rPr>
        <w:t xml:space="preserve"> respective</w:t>
      </w:r>
      <w:r w:rsidR="00D43A79" w:rsidRPr="000C72A6">
        <w:rPr>
          <w:rFonts w:ascii="Arial" w:hAnsi="Arial" w:cs="Arial"/>
          <w:b/>
          <w:bCs/>
          <w:i/>
          <w:iCs/>
        </w:rPr>
        <w:t xml:space="preserve"> Model Instructions</w:t>
      </w:r>
      <w:r w:rsidR="00931605" w:rsidRPr="000C72A6">
        <w:rPr>
          <w:rFonts w:ascii="Arial" w:hAnsi="Arial" w:cs="Arial"/>
          <w:b/>
          <w:bCs/>
          <w:i/>
          <w:iCs/>
        </w:rPr>
        <w:t>.</w:t>
      </w:r>
      <w:bookmarkStart w:id="0" w:name="_Toc72588622"/>
    </w:p>
    <w:p w14:paraId="62075A23" w14:textId="042577AC" w:rsidR="004904DB" w:rsidRDefault="00140DFA" w:rsidP="003550F9">
      <w:pPr>
        <w:keepNext/>
        <w:widowControl w:val="0"/>
        <w:autoSpaceDE w:val="0"/>
        <w:autoSpaceDN w:val="0"/>
        <w:adjustRightInd w:val="0"/>
        <w:spacing w:before="240" w:after="60" w:line="276" w:lineRule="auto"/>
        <w:jc w:val="center"/>
        <w:outlineLvl w:val="0"/>
        <w:rPr>
          <w:rFonts w:ascii="Arial" w:eastAsia="Yu Gothic UI" w:hAnsi="Arial" w:cs="Arial"/>
          <w:b/>
          <w:bCs/>
          <w:color w:val="000000"/>
          <w:kern w:val="32"/>
          <w:sz w:val="28"/>
          <w:szCs w:val="28"/>
        </w:rPr>
      </w:pPr>
      <w:r w:rsidRPr="003550F9">
        <w:rPr>
          <w:rFonts w:ascii="Arial" w:eastAsia="Yu Gothic UI" w:hAnsi="Arial" w:cs="Arial"/>
          <w:b/>
          <w:bCs/>
          <w:color w:val="000000"/>
          <w:kern w:val="32"/>
          <w:sz w:val="28"/>
          <w:szCs w:val="28"/>
        </w:rPr>
        <w:t>Voir Dire</w:t>
      </w:r>
      <w:bookmarkEnd w:id="0"/>
    </w:p>
    <w:p w14:paraId="2BD2B761" w14:textId="77777777" w:rsidR="004904DB" w:rsidRPr="004904DB" w:rsidRDefault="004904DB" w:rsidP="00355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firstLine="720"/>
        <w:jc w:val="both"/>
        <w:rPr>
          <w:rFonts w:ascii="Arial" w:eastAsia="Yu Gothic UI" w:hAnsi="Arial" w:cs="Arial"/>
          <w:color w:val="000000"/>
          <w:sz w:val="28"/>
          <w:szCs w:val="28"/>
        </w:rPr>
      </w:pPr>
      <w:r w:rsidRPr="004904DB">
        <w:rPr>
          <w:rFonts w:ascii="Arial" w:eastAsia="Yu Gothic UI" w:hAnsi="Arial" w:cs="Arial"/>
          <w:color w:val="000000"/>
          <w:sz w:val="28"/>
          <w:szCs w:val="28"/>
        </w:rPr>
        <w:t>When you judge the facts, you are to consider only the evidence.  The evidence in the case includes:</w:t>
      </w:r>
    </w:p>
    <w:p w14:paraId="05E88676" w14:textId="77777777" w:rsidR="004904DB" w:rsidRPr="004904DB" w:rsidRDefault="004904DB" w:rsidP="00355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720" w:firstLine="720"/>
        <w:jc w:val="both"/>
        <w:rPr>
          <w:rFonts w:ascii="Arial" w:eastAsia="Yu Gothic UI" w:hAnsi="Arial" w:cs="Arial"/>
          <w:color w:val="000000"/>
          <w:sz w:val="28"/>
          <w:szCs w:val="28"/>
        </w:rPr>
      </w:pPr>
      <w:r w:rsidRPr="004904DB">
        <w:rPr>
          <w:rFonts w:ascii="Arial" w:eastAsia="Yu Gothic UI" w:hAnsi="Arial" w:cs="Arial"/>
          <w:color w:val="000000"/>
          <w:sz w:val="28"/>
          <w:szCs w:val="28"/>
        </w:rPr>
        <w:t>testimony of the witnesses,</w:t>
      </w:r>
    </w:p>
    <w:p w14:paraId="447B0BB3" w14:textId="77777777" w:rsidR="004904DB" w:rsidRPr="004904DB" w:rsidRDefault="004904DB" w:rsidP="00355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720" w:firstLine="720"/>
        <w:jc w:val="both"/>
        <w:rPr>
          <w:rFonts w:ascii="Arial" w:eastAsia="Yu Gothic UI" w:hAnsi="Arial" w:cs="Arial"/>
          <w:color w:val="000000"/>
          <w:sz w:val="28"/>
          <w:szCs w:val="28"/>
        </w:rPr>
      </w:pPr>
      <w:r w:rsidRPr="004904DB">
        <w:rPr>
          <w:rFonts w:ascii="Arial" w:eastAsia="Yu Gothic UI" w:hAnsi="Arial" w:cs="Arial"/>
          <w:color w:val="000000"/>
          <w:sz w:val="28"/>
          <w:szCs w:val="28"/>
        </w:rPr>
        <w:t>exhibits which are received in evidence, [and]</w:t>
      </w:r>
    </w:p>
    <w:p w14:paraId="2D2386BF" w14:textId="77777777" w:rsidR="00C36B9A" w:rsidRDefault="004904DB" w:rsidP="00355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720" w:firstLine="720"/>
        <w:jc w:val="both"/>
        <w:rPr>
          <w:rFonts w:ascii="Arial" w:eastAsia="Yu Gothic UI" w:hAnsi="Arial" w:cs="Arial"/>
          <w:color w:val="000000"/>
          <w:sz w:val="28"/>
          <w:szCs w:val="28"/>
        </w:rPr>
      </w:pPr>
      <w:r w:rsidRPr="004904DB">
        <w:rPr>
          <w:rFonts w:ascii="Arial" w:eastAsia="Yu Gothic UI" w:hAnsi="Arial" w:cs="Arial"/>
          <w:color w:val="000000"/>
          <w:sz w:val="28"/>
          <w:szCs w:val="28"/>
        </w:rPr>
        <w:t xml:space="preserve">[any stipulation by the parties. </w:t>
      </w:r>
    </w:p>
    <w:p w14:paraId="2A1FB4C0" w14:textId="50E2F024" w:rsidR="004904DB" w:rsidRDefault="004904DB" w:rsidP="00C36B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2160"/>
        <w:jc w:val="both"/>
        <w:rPr>
          <w:rFonts w:ascii="Arial" w:eastAsia="Yu Gothic UI" w:hAnsi="Arial" w:cs="Arial"/>
          <w:color w:val="000000"/>
          <w:sz w:val="28"/>
          <w:szCs w:val="28"/>
        </w:rPr>
      </w:pPr>
      <w:r w:rsidRPr="004904DB">
        <w:rPr>
          <w:rFonts w:ascii="Arial" w:eastAsia="Yu Gothic UI" w:hAnsi="Arial" w:cs="Arial"/>
          <w:color w:val="000000"/>
          <w:sz w:val="28"/>
          <w:szCs w:val="28"/>
        </w:rPr>
        <w:t>(A stipulation is information the parties agree to present to the jury as evidence, without calling a witness to testify.)]</w:t>
      </w:r>
    </w:p>
    <w:p w14:paraId="6AEAD878" w14:textId="77777777" w:rsidR="005D2796" w:rsidRDefault="005D2796" w:rsidP="00C36B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2160"/>
        <w:jc w:val="both"/>
        <w:rPr>
          <w:rFonts w:ascii="Arial" w:eastAsia="Yu Gothic UI" w:hAnsi="Arial" w:cs="Arial"/>
          <w:color w:val="000000"/>
          <w:sz w:val="28"/>
          <w:szCs w:val="28"/>
        </w:rPr>
      </w:pPr>
    </w:p>
    <w:p w14:paraId="4152031F" w14:textId="77777777" w:rsidR="00C36B9A" w:rsidRPr="005D2796" w:rsidRDefault="00AB3148" w:rsidP="005D2796">
      <w:pPr>
        <w:pStyle w:val="NoSpacing"/>
        <w:jc w:val="center"/>
        <w:rPr>
          <w:rFonts w:ascii="Arial" w:hAnsi="Arial" w:cs="Arial"/>
          <w:b/>
          <w:bCs/>
          <w:sz w:val="28"/>
          <w:szCs w:val="28"/>
        </w:rPr>
      </w:pPr>
      <w:r w:rsidRPr="005D2796">
        <w:rPr>
          <w:rFonts w:ascii="Arial" w:hAnsi="Arial" w:cs="Arial"/>
          <w:b/>
          <w:bCs/>
          <w:sz w:val="28"/>
          <w:szCs w:val="28"/>
        </w:rPr>
        <w:t>Preliminary Instructions</w:t>
      </w:r>
    </w:p>
    <w:p w14:paraId="693DB8D0" w14:textId="77777777" w:rsidR="00AB3148" w:rsidRPr="003550F9" w:rsidRDefault="005E0C99" w:rsidP="005D2796">
      <w:pPr>
        <w:kinsoku w:val="0"/>
        <w:overflowPunct w:val="0"/>
        <w:spacing w:before="100" w:beforeAutospacing="1" w:line="276" w:lineRule="auto"/>
        <w:ind w:firstLine="720"/>
        <w:jc w:val="both"/>
        <w:textAlignment w:val="baseline"/>
        <w:rPr>
          <w:rFonts w:ascii="Arial" w:eastAsiaTheme="minorEastAsia" w:hAnsi="Arial" w:cs="Arial"/>
          <w:sz w:val="28"/>
          <w:szCs w:val="28"/>
        </w:rPr>
      </w:pPr>
      <w:r w:rsidRPr="003550F9">
        <w:rPr>
          <w:rFonts w:ascii="Arial" w:eastAsiaTheme="minorEastAsia" w:hAnsi="Arial" w:cs="Arial"/>
          <w:sz w:val="28"/>
          <w:szCs w:val="28"/>
        </w:rPr>
        <w:t>[</w:t>
      </w:r>
      <w:r w:rsidR="00AB3148" w:rsidRPr="003550F9">
        <w:rPr>
          <w:rFonts w:ascii="Arial" w:eastAsiaTheme="minorEastAsia" w:hAnsi="Arial" w:cs="Arial"/>
          <w:sz w:val="28"/>
          <w:szCs w:val="28"/>
        </w:rPr>
        <w:t>I remind you that</w:t>
      </w:r>
      <w:r w:rsidRPr="003550F9">
        <w:rPr>
          <w:rFonts w:ascii="Arial" w:eastAsiaTheme="minorEastAsia" w:hAnsi="Arial" w:cs="Arial"/>
          <w:sz w:val="28"/>
          <w:szCs w:val="28"/>
        </w:rPr>
        <w:t>]</w:t>
      </w:r>
      <w:r w:rsidR="00AB3148" w:rsidRPr="003550F9">
        <w:rPr>
          <w:rFonts w:ascii="Arial" w:eastAsiaTheme="minorEastAsia" w:hAnsi="Arial" w:cs="Arial"/>
          <w:sz w:val="28"/>
          <w:szCs w:val="28"/>
        </w:rPr>
        <w:t xml:space="preserve"> the indictment is not evidence; it is simply a document that contains an accusation. The defendant has pled not guilty to (that/ those) accusation(s), and the trial is for you to hear the evidence and decide whether the defendant is guilty or not guilty.</w:t>
      </w:r>
    </w:p>
    <w:p w14:paraId="7FE7ED6F" w14:textId="77777777" w:rsidR="00AB3148" w:rsidRPr="003550F9" w:rsidRDefault="005E0C99" w:rsidP="003550F9">
      <w:pPr>
        <w:kinsoku w:val="0"/>
        <w:overflowPunct w:val="0"/>
        <w:spacing w:before="369" w:line="276" w:lineRule="auto"/>
        <w:ind w:firstLine="720"/>
        <w:jc w:val="both"/>
        <w:textAlignment w:val="baseline"/>
        <w:rPr>
          <w:rFonts w:ascii="Arial" w:eastAsiaTheme="minorEastAsia" w:hAnsi="Arial" w:cs="Arial"/>
          <w:sz w:val="28"/>
          <w:szCs w:val="28"/>
        </w:rPr>
      </w:pPr>
      <w:r w:rsidRPr="003550F9">
        <w:rPr>
          <w:rFonts w:ascii="Arial" w:eastAsiaTheme="minorEastAsia" w:hAnsi="Arial" w:cs="Arial"/>
          <w:sz w:val="28"/>
          <w:szCs w:val="28"/>
        </w:rPr>
        <w:t>[</w:t>
      </w:r>
      <w:r w:rsidR="00AB3148" w:rsidRPr="003550F9">
        <w:rPr>
          <w:rFonts w:ascii="Arial" w:eastAsiaTheme="minorEastAsia" w:hAnsi="Arial" w:cs="Arial"/>
          <w:sz w:val="28"/>
          <w:szCs w:val="28"/>
        </w:rPr>
        <w:t>I remind you also that</w:t>
      </w:r>
      <w:r w:rsidRPr="003550F9">
        <w:rPr>
          <w:rFonts w:ascii="Arial" w:eastAsiaTheme="minorEastAsia" w:hAnsi="Arial" w:cs="Arial"/>
          <w:sz w:val="28"/>
          <w:szCs w:val="28"/>
        </w:rPr>
        <w:t>]</w:t>
      </w:r>
      <w:r w:rsidR="00AB3148" w:rsidRPr="003550F9">
        <w:rPr>
          <w:rFonts w:ascii="Arial" w:eastAsiaTheme="minorEastAsia" w:hAnsi="Arial" w:cs="Arial"/>
          <w:sz w:val="28"/>
          <w:szCs w:val="28"/>
        </w:rPr>
        <w:t xml:space="preserve"> evidence is the testimony of witnesses, the stipulations, if any, agreed to by the parties, and documents or other physical objects received in evidence.</w:t>
      </w:r>
    </w:p>
    <w:p w14:paraId="7F8CAE69" w14:textId="77777777" w:rsidR="00AB3148" w:rsidRPr="003550F9" w:rsidRDefault="00AB3148" w:rsidP="003550F9">
      <w:pPr>
        <w:numPr>
          <w:ilvl w:val="0"/>
          <w:numId w:val="1"/>
        </w:numPr>
        <w:kinsoku w:val="0"/>
        <w:overflowPunct w:val="0"/>
        <w:spacing w:before="120" w:line="276" w:lineRule="auto"/>
        <w:jc w:val="both"/>
        <w:textAlignment w:val="baseline"/>
        <w:rPr>
          <w:rFonts w:ascii="Arial" w:eastAsiaTheme="minorEastAsia" w:hAnsi="Arial" w:cs="Arial"/>
          <w:sz w:val="28"/>
          <w:szCs w:val="28"/>
        </w:rPr>
      </w:pPr>
      <w:r w:rsidRPr="003550F9">
        <w:rPr>
          <w:rFonts w:ascii="Arial" w:eastAsiaTheme="minorEastAsia" w:hAnsi="Arial" w:cs="Arial"/>
          <w:sz w:val="28"/>
          <w:szCs w:val="28"/>
        </w:rPr>
        <w:t>Testimony is of course the most common form of evidence and comes from the questioning of the witnesses by the lawyers, and perhaps by the court, [but not by the jury].</w:t>
      </w:r>
    </w:p>
    <w:p w14:paraId="530BF259" w14:textId="77777777" w:rsidR="00AB3148" w:rsidRPr="003550F9" w:rsidRDefault="00AB3148" w:rsidP="003550F9">
      <w:pPr>
        <w:kinsoku w:val="0"/>
        <w:overflowPunct w:val="0"/>
        <w:spacing w:before="120" w:line="276" w:lineRule="auto"/>
        <w:ind w:left="720" w:firstLine="720"/>
        <w:jc w:val="both"/>
        <w:textAlignment w:val="baseline"/>
        <w:rPr>
          <w:rFonts w:ascii="Arial" w:eastAsiaTheme="minorEastAsia" w:hAnsi="Arial" w:cs="Arial"/>
          <w:sz w:val="28"/>
          <w:szCs w:val="28"/>
        </w:rPr>
      </w:pPr>
      <w:r w:rsidRPr="003550F9">
        <w:rPr>
          <w:rFonts w:ascii="Arial" w:eastAsiaTheme="minorEastAsia" w:hAnsi="Arial" w:cs="Arial"/>
          <w:sz w:val="28"/>
          <w:szCs w:val="28"/>
        </w:rPr>
        <w:t xml:space="preserve">A question by itself is not evidence. It is the question with the answer that is the evidence. For example, sometimes a question will assume something to be true. You are not, however, to conclude that an assumption in a question is true unless the answer, in your judgment, confirms that it is true. So, you must consider the question with the witness's answer, and decide whether you find the answer believable and </w:t>
      </w:r>
      <w:r w:rsidRPr="003550F9">
        <w:rPr>
          <w:rFonts w:ascii="Arial" w:eastAsiaTheme="minorEastAsia" w:hAnsi="Arial" w:cs="Arial"/>
          <w:sz w:val="28"/>
          <w:szCs w:val="28"/>
        </w:rPr>
        <w:lastRenderedPageBreak/>
        <w:t>accurate-</w:t>
      </w:r>
      <w:r w:rsidRPr="003550F9">
        <w:rPr>
          <w:rFonts w:ascii="Arial" w:eastAsiaTheme="minorEastAsia" w:hAnsi="Arial" w:cs="Arial"/>
          <w:sz w:val="28"/>
          <w:szCs w:val="28"/>
        </w:rPr>
        <w:softHyphen/>
        <w:t xml:space="preserve">because, again, it is the question with the answer that is the evidence.  </w:t>
      </w:r>
    </w:p>
    <w:p w14:paraId="0C5D1215" w14:textId="77777777" w:rsidR="00AB3148" w:rsidRPr="003550F9" w:rsidRDefault="00AB3148" w:rsidP="003550F9">
      <w:pPr>
        <w:numPr>
          <w:ilvl w:val="0"/>
          <w:numId w:val="1"/>
        </w:numPr>
        <w:kinsoku w:val="0"/>
        <w:overflowPunct w:val="0"/>
        <w:spacing w:before="120" w:after="100" w:afterAutospacing="1" w:line="276" w:lineRule="auto"/>
        <w:jc w:val="both"/>
        <w:textAlignment w:val="baseline"/>
        <w:rPr>
          <w:rFonts w:ascii="Arial" w:eastAsiaTheme="minorEastAsia" w:hAnsi="Arial" w:cs="Arial"/>
          <w:spacing w:val="-4"/>
          <w:sz w:val="28"/>
          <w:szCs w:val="28"/>
        </w:rPr>
      </w:pPr>
      <w:r w:rsidRPr="003550F9">
        <w:rPr>
          <w:rFonts w:ascii="Arial" w:eastAsiaTheme="minorEastAsia" w:hAnsi="Arial" w:cs="Arial"/>
          <w:spacing w:val="-4"/>
          <w:sz w:val="28"/>
          <w:szCs w:val="28"/>
        </w:rPr>
        <w:t xml:space="preserve">Next, evidence may come in the form of a </w:t>
      </w:r>
      <w:r w:rsidRPr="00346631">
        <w:rPr>
          <w:rFonts w:ascii="Arial" w:eastAsiaTheme="minorEastAsia" w:hAnsi="Arial" w:cs="Arial"/>
          <w:bCs/>
          <w:spacing w:val="-4"/>
          <w:sz w:val="28"/>
          <w:szCs w:val="28"/>
        </w:rPr>
        <w:t>stipulation.</w:t>
      </w:r>
      <w:r w:rsidRPr="003550F9">
        <w:rPr>
          <w:rFonts w:ascii="Arial" w:eastAsiaTheme="minorEastAsia" w:hAnsi="Arial" w:cs="Arial"/>
          <w:spacing w:val="-4"/>
          <w:sz w:val="28"/>
          <w:szCs w:val="28"/>
        </w:rPr>
        <w:t xml:space="preserve"> A stipulation is information which both parties agree to present to the jury, as evidence, without calling a witness to testify to the information.</w:t>
      </w:r>
    </w:p>
    <w:p w14:paraId="2381FF02" w14:textId="5573CB4F" w:rsidR="003550F9" w:rsidRPr="006D7E74" w:rsidRDefault="00AB3148" w:rsidP="00DD44F2">
      <w:pPr>
        <w:numPr>
          <w:ilvl w:val="0"/>
          <w:numId w:val="1"/>
        </w:numPr>
        <w:kinsoku w:val="0"/>
        <w:overflowPunct w:val="0"/>
        <w:spacing w:before="120" w:after="100" w:afterAutospacing="1" w:line="276" w:lineRule="auto"/>
        <w:jc w:val="center"/>
        <w:textAlignment w:val="baseline"/>
        <w:rPr>
          <w:rFonts w:ascii="Arial" w:hAnsi="Arial" w:cs="Arial"/>
          <w:b/>
          <w:bCs/>
          <w:color w:val="000000"/>
          <w:sz w:val="28"/>
          <w:szCs w:val="28"/>
        </w:rPr>
      </w:pPr>
      <w:r w:rsidRPr="006D7E74">
        <w:rPr>
          <w:rFonts w:ascii="Arial" w:eastAsiaTheme="minorEastAsia" w:hAnsi="Arial" w:cs="Arial"/>
          <w:spacing w:val="-4"/>
          <w:sz w:val="28"/>
          <w:szCs w:val="28"/>
        </w:rPr>
        <w:t>Last, evidence may come in the form of physical objects, such as: documents, photographs, clothing, or charts.</w:t>
      </w:r>
    </w:p>
    <w:p w14:paraId="0E834890" w14:textId="6BC5EF80" w:rsidR="004F179A" w:rsidRPr="003550F9" w:rsidRDefault="00AB3148" w:rsidP="003550F9">
      <w:pPr>
        <w:pStyle w:val="NormalWeb"/>
        <w:spacing w:line="276" w:lineRule="auto"/>
        <w:jc w:val="center"/>
        <w:rPr>
          <w:rFonts w:ascii="Arial" w:hAnsi="Arial" w:cs="Arial"/>
          <w:b/>
          <w:bCs/>
          <w:color w:val="000000"/>
          <w:sz w:val="28"/>
          <w:szCs w:val="28"/>
        </w:rPr>
      </w:pPr>
      <w:r w:rsidRPr="003550F9">
        <w:rPr>
          <w:rFonts w:ascii="Arial" w:hAnsi="Arial" w:cs="Arial"/>
          <w:b/>
          <w:bCs/>
          <w:color w:val="000000"/>
          <w:sz w:val="28"/>
          <w:szCs w:val="28"/>
        </w:rPr>
        <w:t>Final Instructions</w:t>
      </w:r>
    </w:p>
    <w:p w14:paraId="198945D9" w14:textId="5242FCE9" w:rsidR="004F179A" w:rsidRPr="003550F9" w:rsidRDefault="004F179A" w:rsidP="003550F9">
      <w:pPr>
        <w:pStyle w:val="NormalWeb"/>
        <w:spacing w:line="276" w:lineRule="auto"/>
        <w:jc w:val="both"/>
        <w:rPr>
          <w:rFonts w:ascii="Arial" w:hAnsi="Arial" w:cs="Arial"/>
          <w:color w:val="000000"/>
          <w:sz w:val="28"/>
          <w:szCs w:val="28"/>
        </w:rPr>
      </w:pPr>
      <w:r w:rsidRPr="003550F9">
        <w:rPr>
          <w:rFonts w:ascii="Arial" w:hAnsi="Arial" w:cs="Arial"/>
          <w:color w:val="000000"/>
          <w:sz w:val="28"/>
          <w:szCs w:val="28"/>
        </w:rPr>
        <w:t>When you judge the facts, you are to consider only the evidence.</w:t>
      </w:r>
      <w:r w:rsidR="00C70CD0" w:rsidRPr="003550F9">
        <w:rPr>
          <w:rFonts w:ascii="Arial" w:hAnsi="Arial" w:cs="Arial"/>
          <w:color w:val="000000"/>
          <w:sz w:val="28"/>
          <w:szCs w:val="28"/>
        </w:rPr>
        <w:t xml:space="preserve">  </w:t>
      </w:r>
      <w:r w:rsidRPr="003550F9">
        <w:rPr>
          <w:rFonts w:ascii="Arial" w:hAnsi="Arial" w:cs="Arial"/>
          <w:color w:val="000000"/>
          <w:sz w:val="28"/>
          <w:szCs w:val="28"/>
        </w:rPr>
        <w:t>The evidence in the case includes:</w:t>
      </w:r>
    </w:p>
    <w:p w14:paraId="424945DC" w14:textId="77777777" w:rsidR="004F179A" w:rsidRPr="003550F9" w:rsidRDefault="004F179A" w:rsidP="003550F9">
      <w:pPr>
        <w:pStyle w:val="NormalWeb"/>
        <w:spacing w:line="276" w:lineRule="auto"/>
        <w:ind w:left="720"/>
        <w:jc w:val="both"/>
        <w:rPr>
          <w:rFonts w:ascii="Arial" w:hAnsi="Arial" w:cs="Arial"/>
          <w:color w:val="000000"/>
          <w:sz w:val="28"/>
          <w:szCs w:val="28"/>
        </w:rPr>
      </w:pPr>
      <w:r w:rsidRPr="003550F9">
        <w:rPr>
          <w:rFonts w:ascii="Arial" w:hAnsi="Arial" w:cs="Arial"/>
          <w:color w:val="000000"/>
          <w:sz w:val="28"/>
          <w:szCs w:val="28"/>
        </w:rPr>
        <w:t>the testimony of the witnesses,</w:t>
      </w:r>
    </w:p>
    <w:p w14:paraId="1009F353" w14:textId="77777777" w:rsidR="004F179A" w:rsidRPr="003550F9" w:rsidRDefault="004F179A" w:rsidP="003550F9">
      <w:pPr>
        <w:pStyle w:val="NormalWeb"/>
        <w:spacing w:line="276" w:lineRule="auto"/>
        <w:ind w:left="720"/>
        <w:jc w:val="both"/>
        <w:rPr>
          <w:rFonts w:ascii="Arial" w:hAnsi="Arial" w:cs="Arial"/>
          <w:color w:val="000000"/>
          <w:sz w:val="28"/>
          <w:szCs w:val="28"/>
        </w:rPr>
      </w:pPr>
      <w:r w:rsidRPr="003550F9">
        <w:rPr>
          <w:rFonts w:ascii="Arial" w:hAnsi="Arial" w:cs="Arial"/>
          <w:color w:val="000000"/>
          <w:sz w:val="28"/>
          <w:szCs w:val="28"/>
        </w:rPr>
        <w:t>the exhibits that were received in evidence, [and]</w:t>
      </w:r>
    </w:p>
    <w:p w14:paraId="5F626BA9" w14:textId="77777777" w:rsidR="005D2796" w:rsidRDefault="004F179A" w:rsidP="003550F9">
      <w:pPr>
        <w:pStyle w:val="NormalWeb"/>
        <w:spacing w:line="276" w:lineRule="auto"/>
        <w:ind w:left="720"/>
        <w:jc w:val="both"/>
        <w:rPr>
          <w:rFonts w:ascii="Arial" w:hAnsi="Arial" w:cs="Arial"/>
          <w:color w:val="000000"/>
          <w:sz w:val="28"/>
          <w:szCs w:val="28"/>
        </w:rPr>
      </w:pPr>
      <w:r w:rsidRPr="003550F9">
        <w:rPr>
          <w:rFonts w:ascii="Arial" w:hAnsi="Arial" w:cs="Arial"/>
          <w:color w:val="000000"/>
          <w:sz w:val="28"/>
          <w:szCs w:val="28"/>
        </w:rPr>
        <w:t xml:space="preserve">[the stipulation(s) by the parties. </w:t>
      </w:r>
    </w:p>
    <w:p w14:paraId="68C867EE" w14:textId="5A0A7CCB" w:rsidR="004F179A" w:rsidRPr="003550F9" w:rsidRDefault="004F179A" w:rsidP="004C4444">
      <w:pPr>
        <w:pStyle w:val="NormalWeb"/>
        <w:spacing w:line="276" w:lineRule="auto"/>
        <w:ind w:left="1440"/>
        <w:jc w:val="both"/>
        <w:rPr>
          <w:rFonts w:ascii="Arial" w:hAnsi="Arial" w:cs="Arial"/>
          <w:color w:val="000000"/>
          <w:sz w:val="28"/>
          <w:szCs w:val="28"/>
        </w:rPr>
      </w:pPr>
      <w:r w:rsidRPr="003550F9">
        <w:rPr>
          <w:rFonts w:ascii="Arial" w:hAnsi="Arial" w:cs="Arial"/>
          <w:color w:val="000000"/>
          <w:sz w:val="28"/>
          <w:szCs w:val="28"/>
        </w:rPr>
        <w:t>(A stipulation is information the parties agree to present to the jury as evidence, without calling a witness to testify.)]</w:t>
      </w:r>
    </w:p>
    <w:p w14:paraId="6B47F8D0" w14:textId="77777777" w:rsidR="004F179A" w:rsidRPr="003550F9" w:rsidRDefault="004F179A" w:rsidP="003550F9">
      <w:pPr>
        <w:pStyle w:val="NormalWeb"/>
        <w:spacing w:line="276" w:lineRule="auto"/>
        <w:jc w:val="both"/>
        <w:rPr>
          <w:rFonts w:ascii="Arial" w:hAnsi="Arial" w:cs="Arial"/>
          <w:color w:val="000000"/>
          <w:sz w:val="28"/>
          <w:szCs w:val="28"/>
        </w:rPr>
      </w:pPr>
      <w:r w:rsidRPr="003550F9">
        <w:rPr>
          <w:rFonts w:ascii="Arial" w:hAnsi="Arial" w:cs="Arial"/>
          <w:color w:val="000000"/>
          <w:sz w:val="28"/>
          <w:szCs w:val="28"/>
        </w:rPr>
        <w:t>Testimony which was stricken from the record or to which an objection was sustained must be disregarded by you.</w:t>
      </w:r>
    </w:p>
    <w:p w14:paraId="43213E38" w14:textId="77777777" w:rsidR="004F179A" w:rsidRPr="003550F9" w:rsidRDefault="004F179A" w:rsidP="003550F9">
      <w:pPr>
        <w:pStyle w:val="NormalWeb"/>
        <w:spacing w:line="276" w:lineRule="auto"/>
        <w:jc w:val="both"/>
        <w:rPr>
          <w:rFonts w:ascii="Arial" w:hAnsi="Arial" w:cs="Arial"/>
          <w:color w:val="000000"/>
          <w:sz w:val="28"/>
          <w:szCs w:val="28"/>
        </w:rPr>
      </w:pPr>
      <w:r w:rsidRPr="003550F9">
        <w:rPr>
          <w:rFonts w:ascii="Arial" w:hAnsi="Arial" w:cs="Arial"/>
          <w:color w:val="000000"/>
          <w:sz w:val="28"/>
          <w:szCs w:val="28"/>
        </w:rPr>
        <w:t>Exhibits that were received in evidence are available, upon your request, for your inspection and consideration.</w:t>
      </w:r>
    </w:p>
    <w:p w14:paraId="6D5CD184" w14:textId="77777777" w:rsidR="004F179A" w:rsidRPr="003550F9" w:rsidRDefault="004F179A" w:rsidP="003550F9">
      <w:pPr>
        <w:pStyle w:val="NormalWeb"/>
        <w:spacing w:line="276" w:lineRule="auto"/>
        <w:jc w:val="both"/>
        <w:rPr>
          <w:rFonts w:ascii="Arial" w:hAnsi="Arial" w:cs="Arial"/>
          <w:color w:val="000000"/>
          <w:sz w:val="28"/>
          <w:szCs w:val="28"/>
        </w:rPr>
      </w:pPr>
      <w:r w:rsidRPr="003550F9">
        <w:rPr>
          <w:rFonts w:ascii="Arial" w:hAnsi="Arial" w:cs="Arial"/>
          <w:color w:val="000000"/>
          <w:sz w:val="28"/>
          <w:szCs w:val="28"/>
        </w:rPr>
        <w:t>Exhibits that were just seen during the trial, or marked for identification but not received in evidence, are not evidence, and are thus not available for your inspection and consideration.</w:t>
      </w:r>
    </w:p>
    <w:p w14:paraId="2E20FC55" w14:textId="3F9C4C24" w:rsidR="005E0C99" w:rsidRPr="003550F9" w:rsidRDefault="004F179A" w:rsidP="004C4444">
      <w:pPr>
        <w:pStyle w:val="NormalWeb"/>
        <w:spacing w:line="276" w:lineRule="auto"/>
        <w:jc w:val="both"/>
        <w:rPr>
          <w:rFonts w:ascii="Arial" w:hAnsi="Arial" w:cs="Arial"/>
          <w:sz w:val="28"/>
          <w:szCs w:val="28"/>
        </w:rPr>
      </w:pPr>
      <w:r w:rsidRPr="003550F9">
        <w:rPr>
          <w:rFonts w:ascii="Arial" w:hAnsi="Arial" w:cs="Arial"/>
          <w:color w:val="000000"/>
          <w:sz w:val="28"/>
          <w:szCs w:val="28"/>
        </w:rPr>
        <w:t>But testimony based on exhibits that were not received in evidence may be considered by you. It is just that the exhibit itself is not available for your inspection and consideration.</w:t>
      </w:r>
    </w:p>
    <w:sectPr w:rsidR="005E0C99" w:rsidRPr="003550F9" w:rsidSect="003D223F">
      <w:type w:val="continuous"/>
      <w:pgSz w:w="12240" w:h="15840"/>
      <w:pgMar w:top="1080" w:right="2160" w:bottom="1080" w:left="216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DD0F"/>
    <w:multiLevelType w:val="singleLevel"/>
    <w:tmpl w:val="725D3BE6"/>
    <w:lvl w:ilvl="0">
      <w:start w:val="1"/>
      <w:numFmt w:val="decimal"/>
      <w:lvlText w:val="%1."/>
      <w:lvlJc w:val="left"/>
      <w:pPr>
        <w:tabs>
          <w:tab w:val="num" w:pos="1440"/>
        </w:tabs>
        <w:ind w:firstLine="720"/>
      </w:pPr>
      <w:rPr>
        <w:rFonts w:ascii="Arial" w:hAnsi="Arial"/>
        <w:snapToGrid/>
        <w:sz w:val="26"/>
      </w:rPr>
    </w:lvl>
  </w:abstractNum>
  <w:abstractNum w:abstractNumId="1" w15:restartNumberingAfterBreak="0">
    <w:nsid w:val="072C87D1"/>
    <w:multiLevelType w:val="singleLevel"/>
    <w:tmpl w:val="7D19EE4C"/>
    <w:lvl w:ilvl="0">
      <w:start w:val="1"/>
      <w:numFmt w:val="decimal"/>
      <w:lvlText w:val="%1."/>
      <w:lvlJc w:val="left"/>
      <w:pPr>
        <w:tabs>
          <w:tab w:val="num" w:pos="720"/>
        </w:tabs>
      </w:pPr>
      <w:rPr>
        <w:rFonts w:ascii="Arial" w:hAnsi="Arial"/>
        <w:snapToGrid/>
        <w:sz w:val="22"/>
      </w:rPr>
    </w:lvl>
  </w:abstractNum>
  <w:num w:numId="1" w16cid:durableId="1238663064">
    <w:abstractNumId w:val="0"/>
  </w:num>
  <w:num w:numId="2" w16cid:durableId="175388999">
    <w:abstractNumId w:val="1"/>
    <w:lvlOverride w:ilvl="0">
      <w:lvl w:ilvl="0">
        <w:numFmt w:val="decimal"/>
        <w:lvlText w:val="%1."/>
        <w:lvlJc w:val="left"/>
        <w:pPr>
          <w:tabs>
            <w:tab w:val="num" w:pos="720"/>
          </w:tabs>
        </w:pPr>
        <w:rPr>
          <w:rFonts w:ascii="Arial" w:hAnsi="Arial"/>
          <w:snapToGrid/>
          <w:sz w:val="24"/>
        </w:rPr>
      </w:lvl>
    </w:lvlOverride>
  </w:num>
  <w:num w:numId="3" w16cid:durableId="995913986">
    <w:abstractNumId w:val="1"/>
    <w:lvlOverride w:ilvl="0">
      <w:lvl w:ilvl="0">
        <w:numFmt w:val="decimal"/>
        <w:lvlText w:val="%1."/>
        <w:lvlJc w:val="left"/>
        <w:pPr>
          <w:tabs>
            <w:tab w:val="num" w:pos="720"/>
          </w:tabs>
        </w:pPr>
        <w:rPr>
          <w:rFonts w:ascii="Arial" w:hAnsi="Arial"/>
          <w:i/>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QwMzQzsDQysTABIiUdpeDU4uLM/DyQAsNaAL656UssAAAA"/>
  </w:docVars>
  <w:rsids>
    <w:rsidRoot w:val="004F179A"/>
    <w:rsid w:val="00004D0C"/>
    <w:rsid w:val="000325CD"/>
    <w:rsid w:val="000A1873"/>
    <w:rsid w:val="000C72A6"/>
    <w:rsid w:val="00115993"/>
    <w:rsid w:val="00140DFA"/>
    <w:rsid w:val="00146A83"/>
    <w:rsid w:val="00254815"/>
    <w:rsid w:val="002B356A"/>
    <w:rsid w:val="00346631"/>
    <w:rsid w:val="003550F9"/>
    <w:rsid w:val="00381310"/>
    <w:rsid w:val="003D223F"/>
    <w:rsid w:val="003F6CF0"/>
    <w:rsid w:val="004904DB"/>
    <w:rsid w:val="004C4444"/>
    <w:rsid w:val="004F179A"/>
    <w:rsid w:val="005D2796"/>
    <w:rsid w:val="005E0C99"/>
    <w:rsid w:val="005E4E47"/>
    <w:rsid w:val="005E7233"/>
    <w:rsid w:val="006058C8"/>
    <w:rsid w:val="00641AB3"/>
    <w:rsid w:val="00646B7E"/>
    <w:rsid w:val="006C54AB"/>
    <w:rsid w:val="006D3D1C"/>
    <w:rsid w:val="006D7E74"/>
    <w:rsid w:val="006F6B73"/>
    <w:rsid w:val="0088528A"/>
    <w:rsid w:val="00925374"/>
    <w:rsid w:val="00931605"/>
    <w:rsid w:val="009530E8"/>
    <w:rsid w:val="009878EB"/>
    <w:rsid w:val="0099709F"/>
    <w:rsid w:val="00A039A2"/>
    <w:rsid w:val="00A950BF"/>
    <w:rsid w:val="00AA2B9B"/>
    <w:rsid w:val="00AB3148"/>
    <w:rsid w:val="00AD48FC"/>
    <w:rsid w:val="00AF6B8C"/>
    <w:rsid w:val="00B22D12"/>
    <w:rsid w:val="00C36B9A"/>
    <w:rsid w:val="00C70CD0"/>
    <w:rsid w:val="00D43A79"/>
    <w:rsid w:val="00DA0152"/>
    <w:rsid w:val="00DC192A"/>
    <w:rsid w:val="00DF7412"/>
    <w:rsid w:val="00E66F63"/>
    <w:rsid w:val="00E95D04"/>
    <w:rsid w:val="00EA4662"/>
    <w:rsid w:val="00FF13E4"/>
    <w:rsid w:val="00FF16C9"/>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8C9"/>
  <w15:chartTrackingRefBased/>
  <w15:docId w15:val="{EFA5415F-1386-4DA8-815C-A69A67E2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rsid w:val="0088528A"/>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88528A"/>
  </w:style>
  <w:style w:type="paragraph" w:styleId="NormalWeb">
    <w:name w:val="Normal (Web)"/>
    <w:basedOn w:val="Normal"/>
    <w:uiPriority w:val="99"/>
    <w:unhideWhenUsed/>
    <w:rsid w:val="004F179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13163">
      <w:bodyDiv w:val="1"/>
      <w:marLeft w:val="0"/>
      <w:marRight w:val="0"/>
      <w:marTop w:val="0"/>
      <w:marBottom w:val="0"/>
      <w:divBdr>
        <w:top w:val="none" w:sz="0" w:space="0" w:color="auto"/>
        <w:left w:val="none" w:sz="0" w:space="0" w:color="auto"/>
        <w:bottom w:val="none" w:sz="0" w:space="0" w:color="auto"/>
        <w:right w:val="none" w:sz="0" w:space="0" w:color="auto"/>
      </w:divBdr>
    </w:div>
    <w:div w:id="14743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32</cp:revision>
  <dcterms:created xsi:type="dcterms:W3CDTF">2023-02-16T22:53:00Z</dcterms:created>
  <dcterms:modified xsi:type="dcterms:W3CDTF">2023-10-08T00:01:00Z</dcterms:modified>
</cp:coreProperties>
</file>