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A6D6" w14:textId="77777777" w:rsidR="00BD2AD8" w:rsidRDefault="00444DDE">
      <w:pPr>
        <w:spacing w:before="3" w:after="351" w:line="403" w:lineRule="exact"/>
        <w:jc w:val="center"/>
        <w:textAlignment w:val="baseline"/>
        <w:rPr>
          <w:rFonts w:ascii="Arial" w:eastAsia="Arial" w:hAnsi="Arial"/>
          <w:b/>
          <w:color w:val="000000"/>
          <w:sz w:val="26"/>
        </w:rPr>
      </w:pPr>
      <w:r>
        <w:rPr>
          <w:rFonts w:ascii="Arial" w:eastAsia="Arial" w:hAnsi="Arial"/>
          <w:b/>
          <w:color w:val="000000"/>
          <w:sz w:val="26"/>
        </w:rPr>
        <w:t xml:space="preserve">INSANITY </w:t>
      </w:r>
      <w:r>
        <w:rPr>
          <w:rFonts w:ascii="Arial" w:eastAsia="Arial" w:hAnsi="Arial"/>
          <w:b/>
          <w:color w:val="000000"/>
          <w:sz w:val="26"/>
        </w:rPr>
        <w:br/>
        <w:t xml:space="preserve">(LACK OF CRIMINAL RESPONSIBILITY </w:t>
      </w:r>
      <w:r>
        <w:rPr>
          <w:rFonts w:ascii="Arial" w:eastAsia="Arial" w:hAnsi="Arial"/>
          <w:b/>
          <w:color w:val="000000"/>
          <w:sz w:val="26"/>
        </w:rPr>
        <w:br/>
        <w:t xml:space="preserve">BY REASON OF MENTAL DISEASE OR DEFECT) </w:t>
      </w:r>
      <w:r>
        <w:rPr>
          <w:rFonts w:ascii="Arial" w:eastAsia="Arial" w:hAnsi="Arial"/>
          <w:b/>
          <w:color w:val="000000"/>
          <w:sz w:val="26"/>
        </w:rPr>
        <w:br/>
        <w:t>Penal Law § 40.15</w:t>
      </w:r>
    </w:p>
    <w:p w14:paraId="44F1A6D7" w14:textId="77777777" w:rsidR="00BD2AD8" w:rsidRDefault="00444DDE">
      <w:pPr>
        <w:spacing w:before="438" w:after="365" w:line="400" w:lineRule="exact"/>
        <w:ind w:firstLine="720"/>
        <w:jc w:val="both"/>
        <w:textAlignment w:val="baseline"/>
        <w:rPr>
          <w:rFonts w:ascii="Arial" w:eastAsia="Arial" w:hAnsi="Arial"/>
          <w:i/>
          <w:color w:val="000000"/>
          <w:sz w:val="26"/>
        </w:rPr>
      </w:pPr>
      <w:r>
        <w:pict w14:anchorId="44F1A707">
          <v:line id="_x0000_s1027" style="position:absolute;left:0;text-align:left;z-index:251657216;mso-position-horizontal-relative:page;mso-position-vertical-relative:page" from="228.95pt,167.5pt" to="382.6pt,167.5pt" strokeweight=".95pt">
            <w10:wrap anchorx="page" anchory="page"/>
          </v:line>
        </w:pict>
      </w:r>
      <w:r>
        <w:rPr>
          <w:rFonts w:ascii="Arial" w:eastAsia="Arial" w:hAnsi="Arial"/>
          <w:i/>
          <w:color w:val="000000"/>
          <w:sz w:val="26"/>
        </w:rPr>
        <w:t>If the affirmative defense of insanity is applicable, omit the final two paragraphs of the instructions of the crime charged, and substitute the following:</w:t>
      </w:r>
    </w:p>
    <w:p w14:paraId="44F1A6D9" w14:textId="32D7E1B0" w:rsidR="00BD2AD8" w:rsidRDefault="00444DDE" w:rsidP="00624FAC">
      <w:pPr>
        <w:spacing w:before="428" w:line="403" w:lineRule="exact"/>
        <w:ind w:firstLine="720"/>
        <w:jc w:val="both"/>
        <w:textAlignment w:val="baseline"/>
        <w:rPr>
          <w:rFonts w:ascii="Arial" w:eastAsia="Arial" w:hAnsi="Arial"/>
          <w:color w:val="000000"/>
          <w:sz w:val="26"/>
        </w:rPr>
      </w:pPr>
      <w:r>
        <w:pict w14:anchorId="44F1A708">
          <v:line id="_x0000_s1026" style="position:absolute;left:0;text-align:left;z-index:251658240;mso-position-horizontal-relative:page;mso-position-vertical-relative:page" from="228.95pt,268.1pt" to="382.6pt,268.1pt" strokeweight=".95pt">
            <w10:wrap anchorx="page" anchory="page"/>
          </v:line>
        </w:pict>
      </w:r>
      <w:r w:rsidR="00624FAC">
        <w:rPr>
          <w:rFonts w:ascii="Arial" w:eastAsia="Arial" w:hAnsi="Arial"/>
          <w:color w:val="000000"/>
          <w:sz w:val="26"/>
        </w:rPr>
        <w:t xml:space="preserve">If </w:t>
      </w:r>
      <w:r>
        <w:rPr>
          <w:rFonts w:ascii="Arial" w:eastAsia="Arial" w:hAnsi="Arial"/>
          <w:color w:val="000000"/>
          <w:sz w:val="26"/>
        </w:rPr>
        <w:t>you find that the People have not proven beyond a reasonable doubt any one of those e</w:t>
      </w:r>
      <w:r>
        <w:rPr>
          <w:rFonts w:ascii="Arial" w:eastAsia="Arial" w:hAnsi="Arial"/>
          <w:color w:val="000000"/>
          <w:sz w:val="26"/>
        </w:rPr>
        <w:t>lements, you must</w:t>
      </w:r>
      <w:r w:rsidR="00624FAC">
        <w:rPr>
          <w:rFonts w:ascii="Arial" w:eastAsia="Arial" w:hAnsi="Arial"/>
          <w:color w:val="000000"/>
          <w:sz w:val="26"/>
        </w:rPr>
        <w:t xml:space="preserve"> </w:t>
      </w:r>
      <w:r>
        <w:rPr>
          <w:rFonts w:ascii="Arial" w:eastAsia="Arial" w:hAnsi="Arial"/>
          <w:color w:val="000000"/>
          <w:sz w:val="26"/>
        </w:rPr>
        <w:t xml:space="preserve">find the defendant not guilty of </w:t>
      </w:r>
      <w:r>
        <w:rPr>
          <w:rFonts w:ascii="Arial" w:eastAsia="Arial" w:hAnsi="Arial"/>
          <w:color w:val="000000"/>
          <w:sz w:val="27"/>
          <w:u w:val="single"/>
        </w:rPr>
        <w:t>(</w:t>
      </w:r>
      <w:r>
        <w:rPr>
          <w:rFonts w:ascii="Arial" w:eastAsia="Arial" w:hAnsi="Arial"/>
          <w:i/>
          <w:color w:val="000000"/>
          <w:sz w:val="26"/>
          <w:u w:val="single"/>
        </w:rPr>
        <w:t>specify</w:t>
      </w:r>
      <w:r>
        <w:rPr>
          <w:rFonts w:ascii="Arial" w:eastAsia="Arial" w:hAnsi="Arial"/>
          <w:color w:val="000000"/>
          <w:sz w:val="27"/>
          <w:u w:val="single"/>
        </w:rPr>
        <w:t>)</w:t>
      </w:r>
      <w:r w:rsidR="00624FAC">
        <w:rPr>
          <w:rFonts w:ascii="Arial" w:eastAsia="Arial" w:hAnsi="Arial"/>
          <w:color w:val="000000"/>
          <w:sz w:val="26"/>
        </w:rPr>
        <w:t>.</w:t>
      </w:r>
    </w:p>
    <w:p w14:paraId="44F1A6DA" w14:textId="7E0874F3" w:rsidR="00BD2AD8" w:rsidRDefault="00624FAC">
      <w:pPr>
        <w:spacing w:before="395" w:line="403" w:lineRule="exact"/>
        <w:ind w:firstLine="720"/>
        <w:jc w:val="both"/>
        <w:textAlignment w:val="baseline"/>
        <w:rPr>
          <w:rFonts w:ascii="Arial" w:eastAsia="Arial" w:hAnsi="Arial"/>
          <w:color w:val="000000"/>
          <w:spacing w:val="6"/>
          <w:sz w:val="26"/>
        </w:rPr>
      </w:pPr>
      <w:r>
        <w:rPr>
          <w:rFonts w:ascii="Arial" w:eastAsia="Arial" w:hAnsi="Arial"/>
          <w:color w:val="000000"/>
          <w:spacing w:val="6"/>
          <w:sz w:val="26"/>
        </w:rPr>
        <w:t>If</w:t>
      </w:r>
      <w:r w:rsidR="00444DDE">
        <w:rPr>
          <w:rFonts w:ascii="Arial" w:eastAsia="Arial" w:hAnsi="Arial"/>
          <w:color w:val="000000"/>
          <w:spacing w:val="6"/>
          <w:sz w:val="26"/>
        </w:rPr>
        <w:t xml:space="preserve"> you find that the People have proven beyond a reasonable doubt each of those elements, you must consider the defendant’s affirmative defense that he/she lacked criminal responsibility by reason of mental disease or defect. If you find</w:t>
      </w:r>
      <w:r w:rsidR="00444DDE">
        <w:rPr>
          <w:rFonts w:ascii="Arial" w:eastAsia="Arial" w:hAnsi="Arial"/>
          <w:color w:val="000000"/>
          <w:spacing w:val="6"/>
          <w:sz w:val="26"/>
        </w:rPr>
        <w:t xml:space="preserve"> that the defendant has proven that affirmative defense, then you must return a verdict of not responsible by reason of mental disease or defect.</w:t>
      </w:r>
    </w:p>
    <w:p w14:paraId="44F1A6DB" w14:textId="77777777" w:rsidR="00BD2AD8" w:rsidRDefault="00444DDE">
      <w:pPr>
        <w:spacing w:before="390" w:line="403" w:lineRule="exact"/>
        <w:ind w:firstLine="720"/>
        <w:jc w:val="both"/>
        <w:textAlignment w:val="baseline"/>
        <w:rPr>
          <w:rFonts w:ascii="Arial" w:eastAsia="Arial" w:hAnsi="Arial"/>
          <w:color w:val="000000"/>
          <w:spacing w:val="5"/>
          <w:sz w:val="26"/>
        </w:rPr>
      </w:pPr>
      <w:r>
        <w:rPr>
          <w:rFonts w:ascii="Arial" w:eastAsia="Arial" w:hAnsi="Arial"/>
          <w:color w:val="000000"/>
          <w:spacing w:val="5"/>
          <w:sz w:val="26"/>
        </w:rPr>
        <w:t>A jury during its deliberations must never consider or speculate concerning matters relating to the consequenc</w:t>
      </w:r>
      <w:r>
        <w:rPr>
          <w:rFonts w:ascii="Arial" w:eastAsia="Arial" w:hAnsi="Arial"/>
          <w:color w:val="000000"/>
          <w:spacing w:val="5"/>
          <w:sz w:val="26"/>
        </w:rPr>
        <w:t>es of its verdict. However, because of the lack of common knowledge regarding the consequences of a verdict of not responsible by reason of mental disease or defect, I charge you that if this verdict is rendered by you there will be hearings as to the defe</w:t>
      </w:r>
      <w:r>
        <w:rPr>
          <w:rFonts w:ascii="Arial" w:eastAsia="Arial" w:hAnsi="Arial"/>
          <w:color w:val="000000"/>
          <w:spacing w:val="5"/>
          <w:sz w:val="26"/>
        </w:rPr>
        <w:t>ndant`s present mental condition and, where appropriate, involuntary commitment proceedings.</w:t>
      </w:r>
      <w:r>
        <w:rPr>
          <w:rFonts w:ascii="Arial" w:eastAsia="Arial" w:hAnsi="Arial"/>
          <w:color w:val="000000"/>
          <w:spacing w:val="5"/>
          <w:sz w:val="16"/>
        </w:rPr>
        <w:t>1</w:t>
      </w:r>
    </w:p>
    <w:p w14:paraId="44F1A6DC" w14:textId="77777777" w:rsidR="00BD2AD8" w:rsidRDefault="00BD2AD8">
      <w:pPr>
        <w:sectPr w:rsidR="00BD2AD8">
          <w:pgSz w:w="12240" w:h="15840"/>
          <w:pgMar w:top="1360" w:right="2140" w:bottom="1164" w:left="2160" w:header="720" w:footer="720" w:gutter="0"/>
          <w:cols w:space="720"/>
        </w:sectPr>
      </w:pPr>
    </w:p>
    <w:p w14:paraId="44F1A6DD" w14:textId="77777777" w:rsidR="00BD2AD8" w:rsidRDefault="00444DDE">
      <w:pPr>
        <w:spacing w:line="401" w:lineRule="exact"/>
        <w:ind w:firstLine="720"/>
        <w:jc w:val="both"/>
        <w:textAlignment w:val="baseline"/>
        <w:rPr>
          <w:rFonts w:ascii="Arial" w:eastAsia="Arial" w:hAnsi="Arial"/>
          <w:color w:val="000000"/>
          <w:sz w:val="26"/>
        </w:rPr>
      </w:pPr>
      <w:r>
        <w:rPr>
          <w:rFonts w:ascii="Arial" w:eastAsia="Arial" w:hAnsi="Arial"/>
          <w:color w:val="000000"/>
          <w:sz w:val="26"/>
        </w:rPr>
        <w:lastRenderedPageBreak/>
        <w:t xml:space="preserve">Under our law, the defendant has the burden of proving an affirmative defense by a preponderance of the evidence. A preponderance of the evidence means </w:t>
      </w:r>
      <w:r>
        <w:rPr>
          <w:rFonts w:ascii="Arial" w:eastAsia="Arial" w:hAnsi="Arial"/>
          <w:color w:val="000000"/>
          <w:sz w:val="26"/>
        </w:rPr>
        <w:t>the greater part of the believable and reliable evidence, not in terms of the number of witnesses or the length of time taken to present the evidence, but in terms of its quality and the weight and convincing effect it has. For the affirmative defense to b</w:t>
      </w:r>
      <w:r>
        <w:rPr>
          <w:rFonts w:ascii="Arial" w:eastAsia="Arial" w:hAnsi="Arial"/>
          <w:color w:val="000000"/>
          <w:sz w:val="26"/>
        </w:rPr>
        <w:t>e proved by a preponderance of the evidence, the evidence that supports the affirmative defense must be of such convincing quality as to outweigh any evidence to the contrary.</w:t>
      </w:r>
    </w:p>
    <w:p w14:paraId="44F1A6DE" w14:textId="77777777" w:rsidR="00BD2AD8" w:rsidRDefault="00444DDE">
      <w:pPr>
        <w:spacing w:before="400" w:line="403" w:lineRule="exact"/>
        <w:ind w:firstLine="720"/>
        <w:jc w:val="both"/>
        <w:textAlignment w:val="baseline"/>
        <w:rPr>
          <w:rFonts w:ascii="Arial" w:eastAsia="Arial" w:hAnsi="Arial"/>
          <w:color w:val="000000"/>
          <w:sz w:val="26"/>
        </w:rPr>
      </w:pPr>
      <w:r>
        <w:rPr>
          <w:rFonts w:ascii="Arial" w:eastAsia="Arial" w:hAnsi="Arial"/>
          <w:color w:val="000000"/>
          <w:sz w:val="26"/>
        </w:rPr>
        <w:t>Under our law, it is an affirmative defense to the crime(s) charged that, when t</w:t>
      </w:r>
      <w:r>
        <w:rPr>
          <w:rFonts w:ascii="Arial" w:eastAsia="Arial" w:hAnsi="Arial"/>
          <w:color w:val="000000"/>
          <w:sz w:val="26"/>
        </w:rPr>
        <w:t>he defendant engaged in the prohibited conduct, he/she lacked criminal responsibility by reason of mental disease or defect.</w:t>
      </w:r>
    </w:p>
    <w:p w14:paraId="44F1A6DF" w14:textId="77777777" w:rsidR="00BD2AD8" w:rsidRDefault="00444DDE">
      <w:pPr>
        <w:spacing w:before="399" w:line="403" w:lineRule="exact"/>
        <w:ind w:firstLine="720"/>
        <w:jc w:val="both"/>
        <w:textAlignment w:val="baseline"/>
        <w:rPr>
          <w:rFonts w:ascii="Arial" w:eastAsia="Arial" w:hAnsi="Arial"/>
          <w:color w:val="000000"/>
          <w:spacing w:val="7"/>
          <w:sz w:val="26"/>
        </w:rPr>
      </w:pPr>
      <w:r>
        <w:rPr>
          <w:rFonts w:ascii="Arial" w:eastAsia="Arial" w:hAnsi="Arial"/>
          <w:color w:val="000000"/>
          <w:spacing w:val="7"/>
          <w:sz w:val="26"/>
        </w:rPr>
        <w:t>A person lacks criminal responsibility by reason of mental disease or defect when, at the time of the prohibited conduct, as a resu</w:t>
      </w:r>
      <w:r>
        <w:rPr>
          <w:rFonts w:ascii="Arial" w:eastAsia="Arial" w:hAnsi="Arial"/>
          <w:color w:val="000000"/>
          <w:spacing w:val="7"/>
          <w:sz w:val="26"/>
        </w:rPr>
        <w:t>lt of mental disease or defect, that person lacked substantial capacity to know or appreciate either:</w:t>
      </w:r>
    </w:p>
    <w:p w14:paraId="44F1A6E0" w14:textId="77777777" w:rsidR="00BD2AD8" w:rsidRDefault="00444DDE">
      <w:pPr>
        <w:numPr>
          <w:ilvl w:val="0"/>
          <w:numId w:val="1"/>
        </w:numPr>
        <w:tabs>
          <w:tab w:val="clear" w:pos="360"/>
          <w:tab w:val="left" w:pos="1080"/>
        </w:tabs>
        <w:spacing w:before="507" w:line="294" w:lineRule="exact"/>
        <w:ind w:left="720"/>
        <w:textAlignment w:val="baseline"/>
        <w:rPr>
          <w:rFonts w:ascii="Arial" w:eastAsia="Arial" w:hAnsi="Arial"/>
          <w:color w:val="000000"/>
          <w:spacing w:val="6"/>
          <w:sz w:val="26"/>
        </w:rPr>
      </w:pPr>
      <w:r>
        <w:rPr>
          <w:rFonts w:ascii="Arial" w:eastAsia="Arial" w:hAnsi="Arial"/>
          <w:color w:val="000000"/>
          <w:spacing w:val="6"/>
          <w:sz w:val="26"/>
        </w:rPr>
        <w:t>The nature and consequences of such conduct; or</w:t>
      </w:r>
    </w:p>
    <w:p w14:paraId="44F1A6E1" w14:textId="77777777" w:rsidR="00BD2AD8" w:rsidRDefault="00444DDE">
      <w:pPr>
        <w:numPr>
          <w:ilvl w:val="0"/>
          <w:numId w:val="1"/>
        </w:numPr>
        <w:tabs>
          <w:tab w:val="clear" w:pos="360"/>
          <w:tab w:val="left" w:pos="1080"/>
        </w:tabs>
        <w:spacing w:before="1" w:line="801" w:lineRule="exact"/>
        <w:ind w:left="720"/>
        <w:textAlignment w:val="baseline"/>
        <w:rPr>
          <w:rFonts w:ascii="Arial" w:eastAsia="Arial" w:hAnsi="Arial"/>
          <w:color w:val="000000"/>
          <w:sz w:val="26"/>
        </w:rPr>
      </w:pPr>
      <w:r>
        <w:rPr>
          <w:rFonts w:ascii="Arial" w:eastAsia="Arial" w:hAnsi="Arial"/>
          <w:color w:val="000000"/>
          <w:sz w:val="26"/>
        </w:rPr>
        <w:t>That such conduct was wrong.</w:t>
      </w:r>
      <w:r>
        <w:rPr>
          <w:rFonts w:ascii="Arial" w:eastAsia="Arial" w:hAnsi="Arial"/>
          <w:color w:val="000000"/>
          <w:sz w:val="26"/>
          <w:vertAlign w:val="superscript"/>
        </w:rPr>
        <w:t>2</w:t>
      </w:r>
      <w:r>
        <w:rPr>
          <w:rFonts w:ascii="Arial" w:eastAsia="Arial" w:hAnsi="Arial"/>
          <w:color w:val="000000"/>
          <w:sz w:val="16"/>
        </w:rPr>
        <w:t xml:space="preserve"> </w:t>
      </w:r>
      <w:r>
        <w:rPr>
          <w:rFonts w:ascii="Arial" w:eastAsia="Arial" w:hAnsi="Arial"/>
          <w:color w:val="000000"/>
          <w:sz w:val="16"/>
        </w:rPr>
        <w:br/>
      </w:r>
      <w:r>
        <w:rPr>
          <w:rFonts w:ascii="Arial" w:eastAsia="Arial" w:hAnsi="Arial"/>
          <w:color w:val="000000"/>
          <w:sz w:val="26"/>
        </w:rPr>
        <w:t>Let us examine that definition.</w:t>
      </w:r>
      <w:r>
        <w:rPr>
          <w:rFonts w:ascii="Arial" w:eastAsia="Arial" w:hAnsi="Arial"/>
          <w:color w:val="000000"/>
          <w:sz w:val="26"/>
          <w:vertAlign w:val="superscript"/>
        </w:rPr>
        <w:t>3</w:t>
      </w:r>
      <w:r>
        <w:rPr>
          <w:rFonts w:ascii="Arial" w:eastAsia="Arial" w:hAnsi="Arial"/>
          <w:color w:val="000000"/>
          <w:sz w:val="16"/>
        </w:rPr>
        <w:t xml:space="preserve"> </w:t>
      </w:r>
    </w:p>
    <w:p w14:paraId="44F1A6E2" w14:textId="77777777" w:rsidR="00BD2AD8" w:rsidRDefault="00444DDE">
      <w:pPr>
        <w:spacing w:before="404" w:after="693" w:line="403" w:lineRule="exact"/>
        <w:ind w:firstLine="720"/>
        <w:jc w:val="both"/>
        <w:textAlignment w:val="baseline"/>
        <w:rPr>
          <w:rFonts w:ascii="Arial" w:eastAsia="Arial" w:hAnsi="Arial"/>
          <w:color w:val="000000"/>
          <w:spacing w:val="7"/>
          <w:sz w:val="26"/>
        </w:rPr>
      </w:pPr>
      <w:r>
        <w:rPr>
          <w:rFonts w:ascii="Arial" w:eastAsia="Arial" w:hAnsi="Arial"/>
          <w:color w:val="000000"/>
          <w:spacing w:val="7"/>
          <w:sz w:val="26"/>
        </w:rPr>
        <w:t>First, the lack of substantial capacity to know or appreciate must have existed at the time the prohibited conduct was committed.</w:t>
      </w:r>
    </w:p>
    <w:p w14:paraId="44F1A6E3" w14:textId="77777777" w:rsidR="00BD2AD8" w:rsidRDefault="00BD2AD8">
      <w:pPr>
        <w:spacing w:before="404" w:after="693" w:line="403" w:lineRule="exact"/>
        <w:sectPr w:rsidR="00BD2AD8">
          <w:pgSz w:w="12240" w:h="15840"/>
          <w:pgMar w:top="1360" w:right="2143" w:bottom="1024" w:left="2157" w:header="720" w:footer="720" w:gutter="0"/>
          <w:cols w:space="720"/>
        </w:sectPr>
      </w:pPr>
    </w:p>
    <w:p w14:paraId="44F1A6E4" w14:textId="77777777" w:rsidR="00BD2AD8" w:rsidRDefault="00444DDE">
      <w:pPr>
        <w:spacing w:before="2" w:line="274" w:lineRule="exact"/>
        <w:jc w:val="center"/>
        <w:textAlignment w:val="baseline"/>
        <w:rPr>
          <w:rFonts w:ascii="Arial" w:eastAsia="Arial" w:hAnsi="Arial"/>
          <w:color w:val="000000"/>
          <w:sz w:val="24"/>
        </w:rPr>
      </w:pPr>
      <w:r>
        <w:rPr>
          <w:rFonts w:ascii="Arial" w:eastAsia="Arial" w:hAnsi="Arial"/>
          <w:color w:val="000000"/>
          <w:sz w:val="24"/>
        </w:rPr>
        <w:t>2</w:t>
      </w:r>
    </w:p>
    <w:p w14:paraId="44F1A6E5" w14:textId="77777777" w:rsidR="00BD2AD8" w:rsidRDefault="00BD2AD8">
      <w:pPr>
        <w:sectPr w:rsidR="00BD2AD8">
          <w:type w:val="continuous"/>
          <w:pgSz w:w="12240" w:h="15840"/>
          <w:pgMar w:top="1360" w:right="2154" w:bottom="1024" w:left="2146" w:header="720" w:footer="720" w:gutter="0"/>
          <w:cols w:space="720"/>
        </w:sectPr>
      </w:pPr>
    </w:p>
    <w:p w14:paraId="44F1A6E6" w14:textId="77777777" w:rsidR="00BD2AD8" w:rsidRDefault="00444DDE">
      <w:pPr>
        <w:spacing w:line="401" w:lineRule="exact"/>
        <w:ind w:firstLine="720"/>
        <w:jc w:val="both"/>
        <w:textAlignment w:val="baseline"/>
        <w:rPr>
          <w:rFonts w:ascii="Arial" w:eastAsia="Arial" w:hAnsi="Arial"/>
          <w:color w:val="000000"/>
          <w:spacing w:val="5"/>
          <w:sz w:val="26"/>
        </w:rPr>
      </w:pPr>
      <w:r>
        <w:rPr>
          <w:rFonts w:ascii="Arial" w:eastAsia="Arial" w:hAnsi="Arial"/>
          <w:color w:val="000000"/>
          <w:spacing w:val="5"/>
          <w:sz w:val="26"/>
        </w:rPr>
        <w:lastRenderedPageBreak/>
        <w:t>Second, the lack of substantial capacity to know or appreciate must have been the result of mental dis</w:t>
      </w:r>
      <w:r>
        <w:rPr>
          <w:rFonts w:ascii="Arial" w:eastAsia="Arial" w:hAnsi="Arial"/>
          <w:color w:val="000000"/>
          <w:spacing w:val="5"/>
          <w:sz w:val="26"/>
        </w:rPr>
        <w:t>ease or defect.</w:t>
      </w:r>
    </w:p>
    <w:p w14:paraId="44F1A6E7" w14:textId="77777777" w:rsidR="00BD2AD8" w:rsidRDefault="00444DDE">
      <w:pPr>
        <w:spacing w:before="399" w:line="403" w:lineRule="exact"/>
        <w:ind w:firstLine="720"/>
        <w:jc w:val="both"/>
        <w:textAlignment w:val="baseline"/>
        <w:rPr>
          <w:rFonts w:ascii="Arial" w:eastAsia="Arial" w:hAnsi="Arial"/>
          <w:color w:val="000000"/>
          <w:sz w:val="26"/>
        </w:rPr>
      </w:pPr>
      <w:r>
        <w:rPr>
          <w:rFonts w:ascii="Arial" w:eastAsia="Arial" w:hAnsi="Arial"/>
          <w:color w:val="000000"/>
          <w:sz w:val="26"/>
        </w:rPr>
        <w:t>Third, a lack of substantial capacity to know or appreciate does not require a lack of total capacity to know or appreciate.</w:t>
      </w:r>
    </w:p>
    <w:p w14:paraId="44F1A6E8" w14:textId="77777777" w:rsidR="00BD2AD8" w:rsidRDefault="00444DDE">
      <w:pPr>
        <w:spacing w:before="404" w:line="403" w:lineRule="exact"/>
        <w:ind w:firstLine="720"/>
        <w:jc w:val="both"/>
        <w:textAlignment w:val="baseline"/>
        <w:rPr>
          <w:rFonts w:ascii="Arial" w:eastAsia="Arial" w:hAnsi="Arial"/>
          <w:color w:val="000000"/>
          <w:sz w:val="26"/>
        </w:rPr>
      </w:pPr>
      <w:r>
        <w:rPr>
          <w:rFonts w:ascii="Arial" w:eastAsia="Arial" w:hAnsi="Arial"/>
          <w:color w:val="000000"/>
          <w:sz w:val="26"/>
        </w:rPr>
        <w:t>Fourth, the term “know or appreciate” means to have some understanding; it means more than mere surface knowledge.</w:t>
      </w:r>
    </w:p>
    <w:p w14:paraId="44F1A6E9" w14:textId="77777777" w:rsidR="00BD2AD8" w:rsidRDefault="00444DDE">
      <w:pPr>
        <w:spacing w:before="387" w:line="403" w:lineRule="exact"/>
        <w:ind w:left="1440"/>
        <w:jc w:val="both"/>
        <w:textAlignment w:val="baseline"/>
        <w:rPr>
          <w:rFonts w:ascii="Arial" w:eastAsia="Arial" w:hAnsi="Arial"/>
          <w:color w:val="000000"/>
          <w:spacing w:val="5"/>
          <w:sz w:val="26"/>
        </w:rPr>
      </w:pPr>
      <w:r>
        <w:rPr>
          <w:rFonts w:ascii="Arial" w:eastAsia="Arial" w:hAnsi="Arial"/>
          <w:color w:val="000000"/>
          <w:spacing w:val="5"/>
          <w:sz w:val="26"/>
        </w:rPr>
        <w:t>For example, children can sometimes recite things that they cannot understand. In those circumstances, the children may be said to have surface knowledge of what they recited, but no true understanding. Thus, a lack of substantial capacity to know or appre</w:t>
      </w:r>
      <w:r>
        <w:rPr>
          <w:rFonts w:ascii="Arial" w:eastAsia="Arial" w:hAnsi="Arial"/>
          <w:color w:val="000000"/>
          <w:spacing w:val="5"/>
          <w:sz w:val="26"/>
        </w:rPr>
        <w:t>ciate either the nature and consequences of the prohibited conduct, or that such conduct was wrong, means a lack of substantial capacity to have some true understanding beyond surface knowledge of either the nature and consequences of such conduct, or that</w:t>
      </w:r>
      <w:r>
        <w:rPr>
          <w:rFonts w:ascii="Arial" w:eastAsia="Arial" w:hAnsi="Arial"/>
          <w:color w:val="000000"/>
          <w:spacing w:val="5"/>
          <w:sz w:val="26"/>
        </w:rPr>
        <w:t xml:space="preserve"> such conduct was wrong.</w:t>
      </w:r>
      <w:r>
        <w:rPr>
          <w:rFonts w:ascii="Arial" w:eastAsia="Arial" w:hAnsi="Arial"/>
          <w:color w:val="000000"/>
          <w:spacing w:val="5"/>
          <w:sz w:val="26"/>
          <w:vertAlign w:val="superscript"/>
        </w:rPr>
        <w:t>4</w:t>
      </w:r>
      <w:r>
        <w:rPr>
          <w:rFonts w:ascii="Arial" w:eastAsia="Arial" w:hAnsi="Arial"/>
          <w:color w:val="000000"/>
          <w:spacing w:val="5"/>
          <w:sz w:val="16"/>
        </w:rPr>
        <w:t xml:space="preserve"> </w:t>
      </w:r>
    </w:p>
    <w:p w14:paraId="44F1A6EA" w14:textId="77777777" w:rsidR="00BD2AD8" w:rsidRDefault="00444DDE">
      <w:pPr>
        <w:spacing w:before="392" w:line="403" w:lineRule="exact"/>
        <w:ind w:firstLine="720"/>
        <w:jc w:val="both"/>
        <w:textAlignment w:val="baseline"/>
        <w:rPr>
          <w:rFonts w:ascii="Arial" w:eastAsia="Arial" w:hAnsi="Arial"/>
          <w:color w:val="000000"/>
          <w:sz w:val="26"/>
        </w:rPr>
      </w:pPr>
      <w:r>
        <w:rPr>
          <w:rFonts w:ascii="Arial" w:eastAsia="Arial" w:hAnsi="Arial"/>
          <w:color w:val="000000"/>
          <w:sz w:val="26"/>
        </w:rPr>
        <w:t xml:space="preserve">Fifth, with respect to the term “wrong,” a person lacks substantial capacity to know or appreciate that conduct is wrong if that person, as a result of mental disease or defect, lacked substantial capacity to know or appreciate either that the conduct was </w:t>
      </w:r>
      <w:r>
        <w:rPr>
          <w:rFonts w:ascii="Arial" w:eastAsia="Arial" w:hAnsi="Arial"/>
          <w:color w:val="000000"/>
          <w:sz w:val="26"/>
        </w:rPr>
        <w:t>against the law or that it was against commonly held moral principles, or both.</w:t>
      </w:r>
      <w:r>
        <w:rPr>
          <w:rFonts w:ascii="Arial" w:eastAsia="Arial" w:hAnsi="Arial"/>
          <w:color w:val="000000"/>
          <w:sz w:val="26"/>
          <w:vertAlign w:val="superscript"/>
        </w:rPr>
        <w:t>5</w:t>
      </w:r>
      <w:r>
        <w:rPr>
          <w:rFonts w:ascii="Arial" w:eastAsia="Arial" w:hAnsi="Arial"/>
          <w:color w:val="000000"/>
          <w:sz w:val="16"/>
        </w:rPr>
        <w:t xml:space="preserve"> </w:t>
      </w:r>
    </w:p>
    <w:p w14:paraId="44F1A6EB" w14:textId="77777777" w:rsidR="00BD2AD8" w:rsidRDefault="00444DDE">
      <w:pPr>
        <w:spacing w:before="406" w:line="403" w:lineRule="exact"/>
        <w:ind w:firstLine="720"/>
        <w:jc w:val="both"/>
        <w:textAlignment w:val="baseline"/>
        <w:rPr>
          <w:rFonts w:ascii="Arial" w:eastAsia="Arial" w:hAnsi="Arial"/>
          <w:color w:val="000000"/>
          <w:spacing w:val="18"/>
          <w:sz w:val="26"/>
        </w:rPr>
      </w:pPr>
      <w:r>
        <w:rPr>
          <w:rFonts w:ascii="Arial" w:eastAsia="Arial" w:hAnsi="Arial"/>
          <w:color w:val="000000"/>
          <w:spacing w:val="18"/>
          <w:sz w:val="26"/>
        </w:rPr>
        <w:t>As I have explained, the defendant has the burden of proving that he/she lacked criminal responsibility by reason of mental disease or defect and he/she must do so by a</w:t>
      </w:r>
    </w:p>
    <w:p w14:paraId="44F1A6EC" w14:textId="77777777" w:rsidR="00BD2AD8" w:rsidRDefault="00444DDE">
      <w:pPr>
        <w:spacing w:before="306" w:line="270" w:lineRule="exact"/>
        <w:jc w:val="center"/>
        <w:textAlignment w:val="baseline"/>
        <w:rPr>
          <w:rFonts w:ascii="Arial" w:eastAsia="Arial" w:hAnsi="Arial"/>
          <w:color w:val="000000"/>
          <w:sz w:val="23"/>
        </w:rPr>
      </w:pPr>
      <w:r>
        <w:rPr>
          <w:rFonts w:ascii="Arial" w:eastAsia="Arial" w:hAnsi="Arial"/>
          <w:color w:val="000000"/>
          <w:sz w:val="23"/>
        </w:rPr>
        <w:t>3</w:t>
      </w:r>
    </w:p>
    <w:p w14:paraId="44F1A6ED" w14:textId="77777777" w:rsidR="00BD2AD8" w:rsidRDefault="00BD2AD8">
      <w:pPr>
        <w:sectPr w:rsidR="00BD2AD8">
          <w:pgSz w:w="12240" w:h="15840"/>
          <w:pgMar w:top="1360" w:right="2145" w:bottom="1044" w:left="2155" w:header="720" w:footer="720" w:gutter="0"/>
          <w:cols w:space="720"/>
        </w:sectPr>
      </w:pPr>
    </w:p>
    <w:p w14:paraId="44F1A6EE" w14:textId="77777777" w:rsidR="00BD2AD8" w:rsidRDefault="00444DDE">
      <w:pPr>
        <w:spacing w:line="401" w:lineRule="exact"/>
        <w:jc w:val="both"/>
        <w:textAlignment w:val="baseline"/>
        <w:rPr>
          <w:rFonts w:ascii="Arial" w:eastAsia="Arial" w:hAnsi="Arial"/>
          <w:color w:val="000000"/>
          <w:spacing w:val="6"/>
          <w:sz w:val="26"/>
        </w:rPr>
      </w:pPr>
      <w:r>
        <w:rPr>
          <w:rFonts w:ascii="Arial" w:eastAsia="Arial" w:hAnsi="Arial"/>
          <w:color w:val="000000"/>
          <w:spacing w:val="6"/>
          <w:sz w:val="26"/>
        </w:rPr>
        <w:lastRenderedPageBreak/>
        <w:t>preponderance of the evidence. I remind you, however, that placing this burden of proof of the affirmative defense on the defendant does not relieve the People of the burden of proving, beyond a reasonable doubt, all the elements of the crime(s) charged.</w:t>
      </w:r>
    </w:p>
    <w:p w14:paraId="44F1A6EF" w14:textId="77777777" w:rsidR="00BD2AD8" w:rsidRDefault="00444DDE">
      <w:pPr>
        <w:spacing w:before="411" w:line="401" w:lineRule="exact"/>
        <w:ind w:firstLine="720"/>
        <w:jc w:val="both"/>
        <w:textAlignment w:val="baseline"/>
        <w:rPr>
          <w:rFonts w:ascii="Arial" w:eastAsia="Arial" w:hAnsi="Arial"/>
          <w:color w:val="000000"/>
          <w:spacing w:val="6"/>
          <w:sz w:val="26"/>
        </w:rPr>
      </w:pPr>
      <w:r>
        <w:rPr>
          <w:rFonts w:ascii="Arial" w:eastAsia="Arial" w:hAnsi="Arial"/>
          <w:color w:val="000000"/>
          <w:spacing w:val="6"/>
          <w:sz w:val="26"/>
        </w:rPr>
        <w:t>I</w:t>
      </w:r>
      <w:r>
        <w:rPr>
          <w:rFonts w:ascii="Arial" w:eastAsia="Arial" w:hAnsi="Arial"/>
          <w:color w:val="000000"/>
          <w:spacing w:val="6"/>
          <w:sz w:val="26"/>
        </w:rPr>
        <w:t xml:space="preserve">n this case, one of those elements was </w:t>
      </w:r>
      <w:r>
        <w:rPr>
          <w:rFonts w:ascii="Arial" w:eastAsia="Arial" w:hAnsi="Arial"/>
          <w:color w:val="000000"/>
          <w:spacing w:val="6"/>
          <w:sz w:val="28"/>
          <w:u w:val="single"/>
        </w:rPr>
        <w:t>(</w:t>
      </w:r>
      <w:r>
        <w:rPr>
          <w:rFonts w:ascii="Arial" w:eastAsia="Arial" w:hAnsi="Arial"/>
          <w:i/>
          <w:color w:val="000000"/>
          <w:spacing w:val="6"/>
          <w:sz w:val="26"/>
          <w:u w:val="single"/>
        </w:rPr>
        <w:t>specify element containing culpable mental state;  e.g</w:t>
      </w:r>
      <w:r>
        <w:rPr>
          <w:rFonts w:ascii="Arial" w:eastAsia="Arial" w:hAnsi="Arial"/>
          <w:color w:val="000000"/>
          <w:spacing w:val="6"/>
          <w:sz w:val="28"/>
          <w:u w:val="single"/>
        </w:rPr>
        <w:t xml:space="preserve">. </w:t>
      </w:r>
      <w:r>
        <w:rPr>
          <w:rFonts w:ascii="Arial" w:eastAsia="Arial" w:hAnsi="Arial"/>
          <w:i/>
          <w:color w:val="000000"/>
          <w:spacing w:val="6"/>
          <w:sz w:val="26"/>
          <w:u w:val="single"/>
        </w:rPr>
        <w:t>That the defendant intended to cause the death of ....</w:t>
      </w:r>
      <w:r>
        <w:rPr>
          <w:rFonts w:ascii="Arial" w:eastAsia="Arial" w:hAnsi="Arial"/>
          <w:color w:val="000000"/>
          <w:spacing w:val="6"/>
          <w:sz w:val="28"/>
          <w:u w:val="single"/>
        </w:rPr>
        <w:t>).</w:t>
      </w:r>
      <w:r>
        <w:rPr>
          <w:rFonts w:ascii="Arial" w:eastAsia="Arial" w:hAnsi="Arial"/>
          <w:color w:val="000000"/>
          <w:spacing w:val="6"/>
          <w:sz w:val="26"/>
        </w:rPr>
        <w:t xml:space="preserve"> The affirmative defense does not transfer to the defendant the burden of proving </w:t>
      </w:r>
      <w:r>
        <w:rPr>
          <w:rFonts w:ascii="Arial" w:eastAsia="Arial" w:hAnsi="Arial"/>
          <w:color w:val="000000"/>
          <w:spacing w:val="6"/>
          <w:sz w:val="28"/>
          <w:u w:val="single"/>
        </w:rPr>
        <w:t>(</w:t>
      </w:r>
      <w:r>
        <w:rPr>
          <w:rFonts w:ascii="Arial" w:eastAsia="Arial" w:hAnsi="Arial"/>
          <w:i/>
          <w:color w:val="000000"/>
          <w:spacing w:val="6"/>
          <w:sz w:val="26"/>
          <w:u w:val="single"/>
        </w:rPr>
        <w:t>specify, e.g.  That t</w:t>
      </w:r>
      <w:r>
        <w:rPr>
          <w:rFonts w:ascii="Arial" w:eastAsia="Arial" w:hAnsi="Arial"/>
          <w:i/>
          <w:color w:val="000000"/>
          <w:spacing w:val="6"/>
          <w:sz w:val="26"/>
          <w:u w:val="single"/>
        </w:rPr>
        <w:t>he defendant did not intend to cause the death of.... ”</w:t>
      </w:r>
      <w:r>
        <w:rPr>
          <w:rFonts w:ascii="Arial" w:eastAsia="Arial" w:hAnsi="Arial"/>
          <w:color w:val="000000"/>
          <w:spacing w:val="6"/>
          <w:sz w:val="28"/>
          <w:u w:val="single"/>
        </w:rPr>
        <w:t>)</w:t>
      </w:r>
      <w:r>
        <w:rPr>
          <w:rFonts w:ascii="Arial" w:eastAsia="Arial" w:hAnsi="Arial"/>
          <w:color w:val="000000"/>
          <w:spacing w:val="6"/>
          <w:sz w:val="26"/>
        </w:rPr>
        <w:t xml:space="preserve"> The burden remains on the People to prove </w:t>
      </w:r>
      <w:r>
        <w:rPr>
          <w:rFonts w:ascii="Arial" w:eastAsia="Arial" w:hAnsi="Arial"/>
          <w:color w:val="000000"/>
          <w:spacing w:val="6"/>
          <w:sz w:val="28"/>
          <w:u w:val="single"/>
        </w:rPr>
        <w:t>(</w:t>
      </w:r>
      <w:r>
        <w:rPr>
          <w:rFonts w:ascii="Arial" w:eastAsia="Arial" w:hAnsi="Arial"/>
          <w:i/>
          <w:color w:val="000000"/>
          <w:spacing w:val="6"/>
          <w:sz w:val="26"/>
          <w:u w:val="single"/>
        </w:rPr>
        <w:t>specify, e.g., That the  defendant intended to cause the death of</w:t>
      </w:r>
      <w:r>
        <w:rPr>
          <w:rFonts w:ascii="Arial" w:eastAsia="Arial" w:hAnsi="Arial"/>
          <w:color w:val="000000"/>
          <w:spacing w:val="6"/>
          <w:sz w:val="28"/>
          <w:u w:val="single"/>
        </w:rPr>
        <w:t>...)</w:t>
      </w:r>
      <w:r>
        <w:rPr>
          <w:rFonts w:ascii="Arial" w:eastAsia="Arial" w:hAnsi="Arial"/>
          <w:color w:val="000000"/>
          <w:spacing w:val="6"/>
          <w:sz w:val="26"/>
        </w:rPr>
        <w:t xml:space="preserve"> and to prove it beyond a reasonable doubt.</w:t>
      </w:r>
    </w:p>
    <w:p w14:paraId="44F1A6F0" w14:textId="77777777" w:rsidR="00BD2AD8" w:rsidRDefault="00444DDE">
      <w:pPr>
        <w:spacing w:before="401" w:line="402" w:lineRule="exact"/>
        <w:ind w:firstLine="720"/>
        <w:jc w:val="both"/>
        <w:textAlignment w:val="baseline"/>
        <w:rPr>
          <w:rFonts w:ascii="Arial" w:eastAsia="Arial" w:hAnsi="Arial"/>
          <w:color w:val="000000"/>
          <w:spacing w:val="5"/>
          <w:sz w:val="26"/>
        </w:rPr>
      </w:pPr>
      <w:r>
        <w:rPr>
          <w:rFonts w:ascii="Arial" w:eastAsia="Arial" w:hAnsi="Arial"/>
          <w:color w:val="000000"/>
          <w:spacing w:val="5"/>
          <w:sz w:val="26"/>
        </w:rPr>
        <w:t>In determining whether the People have prov</w:t>
      </w:r>
      <w:r>
        <w:rPr>
          <w:rFonts w:ascii="Arial" w:eastAsia="Arial" w:hAnsi="Arial"/>
          <w:color w:val="000000"/>
          <w:spacing w:val="5"/>
          <w:sz w:val="26"/>
        </w:rPr>
        <w:t>en that element beyond a reasonable doubt, you may consider any evidence, psychiatric or otherwise, that relates to the defendant's state of mind at the time of the commission of the crime(s) charged. If you find that the People have not proven that elemen</w:t>
      </w:r>
      <w:r>
        <w:rPr>
          <w:rFonts w:ascii="Arial" w:eastAsia="Arial" w:hAnsi="Arial"/>
          <w:color w:val="000000"/>
          <w:spacing w:val="5"/>
          <w:sz w:val="26"/>
        </w:rPr>
        <w:t>t, or any other element beyond a reasonable doubt, then you must find the defendant not guilty. If you find that the People have proven all the elements beyond a reasonable doubt, then you must consider whether the defendant has proven the affirmative defe</w:t>
      </w:r>
      <w:r>
        <w:rPr>
          <w:rFonts w:ascii="Arial" w:eastAsia="Arial" w:hAnsi="Arial"/>
          <w:color w:val="000000"/>
          <w:spacing w:val="5"/>
          <w:sz w:val="26"/>
        </w:rPr>
        <w:t>nse by a preponderance of the evidence.</w:t>
      </w:r>
    </w:p>
    <w:p w14:paraId="44F1A6F1" w14:textId="77777777" w:rsidR="00BD2AD8" w:rsidRDefault="00444DDE">
      <w:pPr>
        <w:spacing w:before="403" w:after="692" w:line="402" w:lineRule="exact"/>
        <w:ind w:firstLine="720"/>
        <w:jc w:val="both"/>
        <w:textAlignment w:val="baseline"/>
        <w:rPr>
          <w:rFonts w:ascii="Arial" w:eastAsia="Arial" w:hAnsi="Arial"/>
          <w:color w:val="000000"/>
          <w:sz w:val="26"/>
        </w:rPr>
      </w:pPr>
      <w:r>
        <w:rPr>
          <w:rFonts w:ascii="Arial" w:eastAsia="Arial" w:hAnsi="Arial"/>
          <w:color w:val="000000"/>
          <w:sz w:val="26"/>
        </w:rPr>
        <w:t>In determining whether the defendant has proven the affirmative defense by a preponderance of the evidence, you may consider evidence introduced by the People or by the defendant, including but not limited to:</w:t>
      </w:r>
    </w:p>
    <w:p w14:paraId="44F1A6F2" w14:textId="77777777" w:rsidR="00BD2AD8" w:rsidRDefault="00BD2AD8">
      <w:pPr>
        <w:spacing w:before="403" w:after="692" w:line="402" w:lineRule="exact"/>
        <w:sectPr w:rsidR="00BD2AD8">
          <w:pgSz w:w="12240" w:h="15840"/>
          <w:pgMar w:top="1360" w:right="2140" w:bottom="1024" w:left="2143" w:header="720" w:footer="720" w:gutter="0"/>
          <w:cols w:space="720"/>
        </w:sectPr>
      </w:pPr>
    </w:p>
    <w:p w14:paraId="44F1A6F3" w14:textId="77777777" w:rsidR="00BD2AD8" w:rsidRDefault="00444DDE">
      <w:pPr>
        <w:spacing w:before="2" w:line="274" w:lineRule="exact"/>
        <w:jc w:val="center"/>
        <w:textAlignment w:val="baseline"/>
        <w:rPr>
          <w:rFonts w:ascii="Arial" w:eastAsia="Arial" w:hAnsi="Arial"/>
          <w:color w:val="000000"/>
          <w:sz w:val="24"/>
        </w:rPr>
      </w:pPr>
      <w:r>
        <w:rPr>
          <w:rFonts w:ascii="Arial" w:eastAsia="Arial" w:hAnsi="Arial"/>
          <w:color w:val="000000"/>
          <w:sz w:val="24"/>
        </w:rPr>
        <w:t>4</w:t>
      </w:r>
    </w:p>
    <w:p w14:paraId="44F1A6F4" w14:textId="77777777" w:rsidR="00BD2AD8" w:rsidRDefault="00BD2AD8">
      <w:pPr>
        <w:sectPr w:rsidR="00BD2AD8">
          <w:type w:val="continuous"/>
          <w:pgSz w:w="12240" w:h="15840"/>
          <w:pgMar w:top="1360" w:right="2157" w:bottom="1024" w:left="2143" w:header="720" w:footer="720" w:gutter="0"/>
          <w:cols w:space="720"/>
        </w:sectPr>
      </w:pPr>
    </w:p>
    <w:p w14:paraId="44F1A6F5" w14:textId="77777777" w:rsidR="00BD2AD8" w:rsidRDefault="00444DDE">
      <w:pPr>
        <w:spacing w:before="126" w:line="297" w:lineRule="exact"/>
        <w:ind w:left="720"/>
        <w:textAlignment w:val="baseline"/>
        <w:rPr>
          <w:rFonts w:ascii="Arial" w:eastAsia="Arial" w:hAnsi="Arial"/>
          <w:i/>
          <w:color w:val="000000"/>
          <w:spacing w:val="6"/>
          <w:sz w:val="26"/>
        </w:rPr>
      </w:pPr>
      <w:r>
        <w:rPr>
          <w:rFonts w:ascii="Arial" w:eastAsia="Arial" w:hAnsi="Arial"/>
          <w:i/>
          <w:color w:val="000000"/>
          <w:spacing w:val="6"/>
          <w:sz w:val="26"/>
        </w:rPr>
        <w:lastRenderedPageBreak/>
        <w:t>Select appropriate alternative(s)</w:t>
      </w:r>
      <w:r>
        <w:rPr>
          <w:rFonts w:ascii="Arial" w:eastAsia="Arial" w:hAnsi="Arial"/>
          <w:color w:val="000000"/>
          <w:spacing w:val="6"/>
          <w:sz w:val="26"/>
        </w:rPr>
        <w:t>:</w:t>
      </w:r>
    </w:p>
    <w:p w14:paraId="44F1A6F6" w14:textId="77777777" w:rsidR="00BD2AD8" w:rsidRDefault="00444DDE">
      <w:pPr>
        <w:spacing w:before="106" w:line="292" w:lineRule="exact"/>
        <w:ind w:left="720"/>
        <w:textAlignment w:val="baseline"/>
        <w:rPr>
          <w:rFonts w:ascii="Arial" w:eastAsia="Arial" w:hAnsi="Arial"/>
          <w:color w:val="000000"/>
          <w:spacing w:val="6"/>
          <w:sz w:val="26"/>
        </w:rPr>
      </w:pPr>
      <w:r>
        <w:rPr>
          <w:rFonts w:ascii="Arial" w:eastAsia="Arial" w:hAnsi="Arial"/>
          <w:color w:val="000000"/>
          <w:spacing w:val="6"/>
          <w:sz w:val="26"/>
        </w:rPr>
        <w:t>– opinions of psychiatric witnesses,</w:t>
      </w:r>
    </w:p>
    <w:p w14:paraId="44F1A6F7" w14:textId="77777777" w:rsidR="00BD2AD8" w:rsidRDefault="00444DDE">
      <w:pPr>
        <w:spacing w:before="112" w:line="292" w:lineRule="exact"/>
        <w:ind w:left="720"/>
        <w:textAlignment w:val="baseline"/>
        <w:rPr>
          <w:rFonts w:ascii="Arial" w:eastAsia="Arial" w:hAnsi="Arial"/>
          <w:color w:val="000000"/>
          <w:spacing w:val="6"/>
          <w:sz w:val="26"/>
        </w:rPr>
      </w:pPr>
      <w:r>
        <w:rPr>
          <w:rFonts w:ascii="Arial" w:eastAsia="Arial" w:hAnsi="Arial"/>
          <w:color w:val="000000"/>
          <w:spacing w:val="6"/>
          <w:sz w:val="26"/>
        </w:rPr>
        <w:t>– prior hospitalizations of the defendant,</w:t>
      </w:r>
    </w:p>
    <w:p w14:paraId="44F1A6F8" w14:textId="77777777" w:rsidR="00BD2AD8" w:rsidRDefault="00444DDE">
      <w:pPr>
        <w:spacing w:before="111" w:line="292" w:lineRule="exact"/>
        <w:ind w:left="720"/>
        <w:textAlignment w:val="baseline"/>
        <w:rPr>
          <w:rFonts w:ascii="Arial" w:eastAsia="Arial" w:hAnsi="Arial"/>
          <w:color w:val="000000"/>
          <w:spacing w:val="7"/>
          <w:sz w:val="26"/>
        </w:rPr>
      </w:pPr>
      <w:r>
        <w:rPr>
          <w:rFonts w:ascii="Arial" w:eastAsia="Arial" w:hAnsi="Arial"/>
          <w:color w:val="000000"/>
          <w:spacing w:val="7"/>
          <w:sz w:val="26"/>
        </w:rPr>
        <w:t>– hospital and other medical records,</w:t>
      </w:r>
    </w:p>
    <w:p w14:paraId="44F1A6F9" w14:textId="77777777" w:rsidR="00BD2AD8" w:rsidRDefault="00444DDE">
      <w:pPr>
        <w:spacing w:before="106" w:line="292" w:lineRule="exact"/>
        <w:ind w:left="720"/>
        <w:textAlignment w:val="baseline"/>
        <w:rPr>
          <w:rFonts w:ascii="Arial" w:eastAsia="Arial" w:hAnsi="Arial"/>
          <w:color w:val="000000"/>
          <w:spacing w:val="3"/>
          <w:sz w:val="26"/>
        </w:rPr>
      </w:pPr>
      <w:r>
        <w:rPr>
          <w:rFonts w:ascii="Arial" w:eastAsia="Arial" w:hAnsi="Arial"/>
          <w:color w:val="000000"/>
          <w:spacing w:val="3"/>
          <w:sz w:val="26"/>
        </w:rPr>
        <w:t>– the nature and manner in which the crime was committed,</w:t>
      </w:r>
    </w:p>
    <w:p w14:paraId="44F1A6FA" w14:textId="77777777" w:rsidR="00BD2AD8" w:rsidRDefault="00444DDE">
      <w:pPr>
        <w:spacing w:before="111" w:line="300" w:lineRule="exact"/>
        <w:ind w:left="720"/>
        <w:textAlignment w:val="baseline"/>
        <w:rPr>
          <w:rFonts w:ascii="Arial" w:eastAsia="Arial" w:hAnsi="Arial"/>
          <w:color w:val="000000"/>
          <w:spacing w:val="7"/>
          <w:sz w:val="26"/>
          <w:u w:val="single"/>
        </w:rPr>
      </w:pPr>
      <w:r>
        <w:rPr>
          <w:rFonts w:ascii="Arial" w:eastAsia="Arial" w:hAnsi="Arial"/>
          <w:color w:val="000000"/>
          <w:spacing w:val="7"/>
          <w:sz w:val="26"/>
          <w:u w:val="single"/>
        </w:rPr>
        <w:t>–(</w:t>
      </w:r>
      <w:r>
        <w:rPr>
          <w:rFonts w:ascii="Arial" w:eastAsia="Arial" w:hAnsi="Arial"/>
          <w:i/>
          <w:color w:val="000000"/>
          <w:spacing w:val="7"/>
          <w:sz w:val="26"/>
          <w:u w:val="single"/>
        </w:rPr>
        <w:t xml:space="preserve">specify) </w:t>
      </w:r>
      <w:r>
        <w:rPr>
          <w:rFonts w:ascii="Arial" w:eastAsia="Arial" w:hAnsi="Arial"/>
          <w:i/>
          <w:color w:val="000000"/>
          <w:spacing w:val="7"/>
          <w:sz w:val="26"/>
        </w:rPr>
        <w:t xml:space="preserve"> </w:t>
      </w:r>
    </w:p>
    <w:p w14:paraId="44F1A6FB" w14:textId="4D352D72" w:rsidR="00BD2AD8" w:rsidRDefault="00444DDE">
      <w:pPr>
        <w:spacing w:before="413" w:line="403" w:lineRule="exact"/>
        <w:ind w:firstLine="720"/>
        <w:jc w:val="both"/>
        <w:textAlignment w:val="baseline"/>
        <w:rPr>
          <w:rFonts w:ascii="Arial" w:eastAsia="Arial" w:hAnsi="Arial"/>
          <w:color w:val="000000"/>
          <w:spacing w:val="6"/>
          <w:sz w:val="26"/>
        </w:rPr>
      </w:pPr>
      <w:r>
        <w:rPr>
          <w:rFonts w:ascii="Arial" w:eastAsia="Arial" w:hAnsi="Arial"/>
          <w:color w:val="000000"/>
          <w:spacing w:val="6"/>
          <w:sz w:val="26"/>
        </w:rPr>
        <w:t xml:space="preserve">If </w:t>
      </w:r>
      <w:r>
        <w:rPr>
          <w:rFonts w:ascii="Arial" w:eastAsia="Arial" w:hAnsi="Arial"/>
          <w:color w:val="000000"/>
          <w:spacing w:val="6"/>
          <w:sz w:val="26"/>
        </w:rPr>
        <w:t>you find that the defendant has not proven the affirmative defense by a preponderance of the evidence, then, based upon your initial determination that the People have proven beyond a reasonable doubt the elements of the charged crime, you mu</w:t>
      </w:r>
      <w:r>
        <w:rPr>
          <w:rFonts w:ascii="Arial" w:eastAsia="Arial" w:hAnsi="Arial"/>
          <w:color w:val="000000"/>
          <w:spacing w:val="6"/>
          <w:sz w:val="26"/>
        </w:rPr>
        <w:t>st find the defendant guilty of that crime.</w:t>
      </w:r>
    </w:p>
    <w:p w14:paraId="44F1A6FC" w14:textId="20DA7E4D" w:rsidR="00BD2AD8" w:rsidRDefault="00444DDE">
      <w:pPr>
        <w:spacing w:before="379" w:after="5513" w:line="403" w:lineRule="exact"/>
        <w:ind w:firstLine="720"/>
        <w:jc w:val="both"/>
        <w:textAlignment w:val="baseline"/>
        <w:rPr>
          <w:rFonts w:ascii="Arial" w:eastAsia="Arial" w:hAnsi="Arial"/>
          <w:color w:val="000000"/>
          <w:sz w:val="26"/>
        </w:rPr>
      </w:pPr>
      <w:r>
        <w:rPr>
          <w:rFonts w:ascii="Arial" w:eastAsia="Arial" w:hAnsi="Arial"/>
          <w:color w:val="000000"/>
          <w:sz w:val="26"/>
        </w:rPr>
        <w:t xml:space="preserve">If </w:t>
      </w:r>
      <w:bookmarkStart w:id="0" w:name="_GoBack"/>
      <w:bookmarkEnd w:id="0"/>
      <w:r>
        <w:rPr>
          <w:rFonts w:ascii="Arial" w:eastAsia="Arial" w:hAnsi="Arial"/>
          <w:color w:val="000000"/>
          <w:sz w:val="26"/>
        </w:rPr>
        <w:t>you find that the defendant has proven the affirmative defense by a preponderance of the evidence, then you must find the defendant not responsible by reason o</w:t>
      </w:r>
      <w:r>
        <w:rPr>
          <w:rFonts w:ascii="Arial" w:eastAsia="Arial" w:hAnsi="Arial"/>
          <w:color w:val="000000"/>
          <w:sz w:val="26"/>
        </w:rPr>
        <w:t>f mental disease or defect for that crime</w:t>
      </w:r>
      <w:r>
        <w:rPr>
          <w:rFonts w:ascii="Arial" w:eastAsia="Arial" w:hAnsi="Arial"/>
          <w:color w:val="000000"/>
          <w:sz w:val="26"/>
        </w:rPr>
        <w:t>.</w:t>
      </w:r>
    </w:p>
    <w:p w14:paraId="44F1A6FD" w14:textId="77777777" w:rsidR="00BD2AD8" w:rsidRDefault="00BD2AD8">
      <w:pPr>
        <w:spacing w:before="379" w:after="5513" w:line="403" w:lineRule="exact"/>
        <w:sectPr w:rsidR="00BD2AD8">
          <w:pgSz w:w="12240" w:h="15840"/>
          <w:pgMar w:top="1340" w:right="2157" w:bottom="1024" w:left="2143" w:header="720" w:footer="720" w:gutter="0"/>
          <w:cols w:space="720"/>
        </w:sectPr>
      </w:pPr>
    </w:p>
    <w:p w14:paraId="44F1A6FE" w14:textId="77777777" w:rsidR="00BD2AD8" w:rsidRDefault="00444DDE">
      <w:pPr>
        <w:spacing w:before="2" w:line="274" w:lineRule="exact"/>
        <w:jc w:val="center"/>
        <w:textAlignment w:val="baseline"/>
        <w:rPr>
          <w:rFonts w:ascii="Arial" w:eastAsia="Arial" w:hAnsi="Arial"/>
          <w:color w:val="000000"/>
          <w:sz w:val="24"/>
        </w:rPr>
      </w:pPr>
      <w:r>
        <w:rPr>
          <w:rFonts w:ascii="Arial" w:eastAsia="Arial" w:hAnsi="Arial"/>
          <w:color w:val="000000"/>
          <w:sz w:val="24"/>
        </w:rPr>
        <w:t>5</w:t>
      </w:r>
    </w:p>
    <w:p w14:paraId="44F1A6FF" w14:textId="77777777" w:rsidR="00BD2AD8" w:rsidRDefault="00BD2AD8">
      <w:pPr>
        <w:sectPr w:rsidR="00BD2AD8">
          <w:type w:val="continuous"/>
          <w:pgSz w:w="12240" w:h="15840"/>
          <w:pgMar w:top="1340" w:right="2152" w:bottom="1024" w:left="2148" w:header="720" w:footer="720" w:gutter="0"/>
          <w:cols w:space="720"/>
        </w:sectPr>
      </w:pPr>
    </w:p>
    <w:p w14:paraId="44F1A700" w14:textId="77777777" w:rsidR="00BD2AD8" w:rsidRDefault="00444DDE">
      <w:pPr>
        <w:numPr>
          <w:ilvl w:val="0"/>
          <w:numId w:val="2"/>
        </w:numPr>
        <w:tabs>
          <w:tab w:val="clear" w:pos="288"/>
          <w:tab w:val="left" w:pos="360"/>
        </w:tabs>
        <w:spacing w:before="251" w:line="271" w:lineRule="exact"/>
        <w:ind w:left="72"/>
        <w:textAlignment w:val="baseline"/>
        <w:rPr>
          <w:rFonts w:ascii="Arial" w:eastAsia="Arial" w:hAnsi="Arial"/>
          <w:color w:val="000000"/>
          <w:sz w:val="24"/>
        </w:rPr>
      </w:pPr>
      <w:r>
        <w:rPr>
          <w:rFonts w:ascii="Arial" w:eastAsia="Arial" w:hAnsi="Arial"/>
          <w:color w:val="000000"/>
          <w:sz w:val="24"/>
        </w:rPr>
        <w:lastRenderedPageBreak/>
        <w:t>CPL 300.10(3) requires the quoted instruction “without elaboration.”</w:t>
      </w:r>
    </w:p>
    <w:p w14:paraId="44F1A701" w14:textId="77777777" w:rsidR="00BD2AD8" w:rsidRDefault="00444DDE">
      <w:pPr>
        <w:numPr>
          <w:ilvl w:val="0"/>
          <w:numId w:val="2"/>
        </w:numPr>
        <w:tabs>
          <w:tab w:val="clear" w:pos="288"/>
          <w:tab w:val="left" w:pos="360"/>
        </w:tabs>
        <w:spacing w:before="242" w:line="271" w:lineRule="exact"/>
        <w:ind w:left="72"/>
        <w:textAlignment w:val="baseline"/>
        <w:rPr>
          <w:rFonts w:ascii="Arial" w:eastAsia="Arial" w:hAnsi="Arial"/>
          <w:color w:val="000000"/>
          <w:sz w:val="24"/>
        </w:rPr>
      </w:pPr>
      <w:r>
        <w:rPr>
          <w:rFonts w:ascii="Arial" w:eastAsia="Arial" w:hAnsi="Arial"/>
          <w:color w:val="000000"/>
          <w:sz w:val="24"/>
        </w:rPr>
        <w:t>Penal Law § 40.15.</w:t>
      </w:r>
    </w:p>
    <w:p w14:paraId="44F1A702" w14:textId="77777777" w:rsidR="00BD2AD8" w:rsidRDefault="00444DDE">
      <w:pPr>
        <w:numPr>
          <w:ilvl w:val="0"/>
          <w:numId w:val="2"/>
        </w:numPr>
        <w:tabs>
          <w:tab w:val="clear" w:pos="288"/>
          <w:tab w:val="left" w:pos="360"/>
        </w:tabs>
        <w:spacing w:before="248" w:line="271" w:lineRule="exact"/>
        <w:ind w:left="72"/>
        <w:textAlignment w:val="baseline"/>
        <w:rPr>
          <w:rFonts w:ascii="Arial" w:eastAsia="Arial" w:hAnsi="Arial"/>
          <w:i/>
          <w:color w:val="000000"/>
          <w:spacing w:val="1"/>
          <w:sz w:val="24"/>
        </w:rPr>
      </w:pPr>
      <w:r>
        <w:rPr>
          <w:rFonts w:ascii="Arial" w:eastAsia="Arial" w:hAnsi="Arial"/>
          <w:i/>
          <w:color w:val="000000"/>
          <w:spacing w:val="1"/>
          <w:sz w:val="24"/>
        </w:rPr>
        <w:t>See generally People v. Adams</w:t>
      </w:r>
      <w:r>
        <w:rPr>
          <w:rFonts w:ascii="Arial" w:eastAsia="Arial" w:hAnsi="Arial"/>
          <w:color w:val="000000"/>
          <w:spacing w:val="1"/>
          <w:sz w:val="24"/>
        </w:rPr>
        <w:t>, 26 N.Y.2d 129 (1970).</w:t>
      </w:r>
    </w:p>
    <w:p w14:paraId="44F1A703" w14:textId="77777777" w:rsidR="00BD2AD8" w:rsidRDefault="00444DDE">
      <w:pPr>
        <w:numPr>
          <w:ilvl w:val="0"/>
          <w:numId w:val="2"/>
        </w:numPr>
        <w:tabs>
          <w:tab w:val="clear" w:pos="288"/>
          <w:tab w:val="left" w:pos="360"/>
        </w:tabs>
        <w:spacing w:before="261" w:line="271" w:lineRule="exact"/>
        <w:ind w:left="72"/>
        <w:textAlignment w:val="baseline"/>
        <w:rPr>
          <w:rFonts w:ascii="Arial" w:eastAsia="Arial" w:hAnsi="Arial"/>
          <w:i/>
          <w:color w:val="000000"/>
          <w:spacing w:val="1"/>
          <w:sz w:val="24"/>
        </w:rPr>
      </w:pPr>
      <w:r>
        <w:rPr>
          <w:rFonts w:ascii="Arial" w:eastAsia="Arial" w:hAnsi="Arial"/>
          <w:i/>
          <w:color w:val="000000"/>
          <w:spacing w:val="1"/>
          <w:sz w:val="24"/>
        </w:rPr>
        <w:t xml:space="preserve">See Adams, </w:t>
      </w:r>
      <w:r>
        <w:rPr>
          <w:rFonts w:ascii="Arial" w:eastAsia="Arial" w:hAnsi="Arial"/>
          <w:color w:val="000000"/>
          <w:spacing w:val="1"/>
          <w:sz w:val="24"/>
        </w:rPr>
        <w:t>26 N.Y.2d at 135-136.</w:t>
      </w:r>
    </w:p>
    <w:p w14:paraId="44F1A704" w14:textId="77777777" w:rsidR="00BD2AD8" w:rsidRDefault="00444DDE">
      <w:pPr>
        <w:numPr>
          <w:ilvl w:val="0"/>
          <w:numId w:val="2"/>
        </w:numPr>
        <w:tabs>
          <w:tab w:val="clear" w:pos="288"/>
          <w:tab w:val="left" w:pos="360"/>
        </w:tabs>
        <w:spacing w:before="174" w:after="9962" w:line="345" w:lineRule="exact"/>
        <w:ind w:left="72"/>
        <w:textAlignment w:val="baseline"/>
        <w:rPr>
          <w:rFonts w:ascii="Arial" w:eastAsia="Arial" w:hAnsi="Arial"/>
          <w:i/>
          <w:color w:val="000000"/>
          <w:sz w:val="24"/>
        </w:rPr>
      </w:pPr>
      <w:r>
        <w:rPr>
          <w:rFonts w:ascii="Arial" w:eastAsia="Arial" w:hAnsi="Arial"/>
          <w:i/>
          <w:color w:val="000000"/>
          <w:sz w:val="24"/>
        </w:rPr>
        <w:t>See People v. Wood</w:t>
      </w:r>
      <w:r>
        <w:rPr>
          <w:rFonts w:ascii="Arial" w:eastAsia="Arial" w:hAnsi="Arial"/>
          <w:color w:val="000000"/>
          <w:sz w:val="24"/>
        </w:rPr>
        <w:t xml:space="preserve">, 12 N.Y.2d 69, 76 (1962); </w:t>
      </w:r>
      <w:r>
        <w:rPr>
          <w:rFonts w:ascii="Arial" w:eastAsia="Arial" w:hAnsi="Arial"/>
          <w:i/>
          <w:color w:val="000000"/>
          <w:sz w:val="24"/>
        </w:rPr>
        <w:t>People v. Schmidt</w:t>
      </w:r>
      <w:r>
        <w:rPr>
          <w:rFonts w:ascii="Arial" w:eastAsia="Arial" w:hAnsi="Arial"/>
          <w:color w:val="000000"/>
          <w:sz w:val="24"/>
        </w:rPr>
        <w:t>, 216 N.Y. 324 (1915)</w:t>
      </w:r>
      <w:r>
        <w:rPr>
          <w:rFonts w:ascii="Arial" w:eastAsia="Arial" w:hAnsi="Arial"/>
          <w:i/>
          <w:color w:val="000000"/>
          <w:sz w:val="24"/>
        </w:rPr>
        <w:t xml:space="preserve">; </w:t>
      </w:r>
      <w:proofErr w:type="spellStart"/>
      <w:r>
        <w:rPr>
          <w:rFonts w:ascii="Arial" w:eastAsia="Arial" w:hAnsi="Arial"/>
          <w:i/>
          <w:color w:val="000000"/>
          <w:sz w:val="24"/>
        </w:rPr>
        <w:t>Moett</w:t>
      </w:r>
      <w:proofErr w:type="spellEnd"/>
      <w:r>
        <w:rPr>
          <w:rFonts w:ascii="Arial" w:eastAsia="Arial" w:hAnsi="Arial"/>
          <w:i/>
          <w:color w:val="000000"/>
          <w:sz w:val="24"/>
        </w:rPr>
        <w:t xml:space="preserve"> v. People</w:t>
      </w:r>
      <w:r>
        <w:rPr>
          <w:rFonts w:ascii="Arial" w:eastAsia="Arial" w:hAnsi="Arial"/>
          <w:color w:val="000000"/>
          <w:sz w:val="24"/>
        </w:rPr>
        <w:t>, 85 N.Y. 373 (1881).</w:t>
      </w:r>
    </w:p>
    <w:p w14:paraId="44F1A705" w14:textId="77777777" w:rsidR="00BD2AD8" w:rsidRDefault="00BD2AD8">
      <w:pPr>
        <w:spacing w:before="174" w:after="9962" w:line="345" w:lineRule="exact"/>
        <w:sectPr w:rsidR="00BD2AD8">
          <w:pgSz w:w="12240" w:h="15840"/>
          <w:pgMar w:top="1200" w:right="2152" w:bottom="1044" w:left="2148" w:header="720" w:footer="720" w:gutter="0"/>
          <w:cols w:space="720"/>
        </w:sectPr>
      </w:pPr>
    </w:p>
    <w:p w14:paraId="44F1A706" w14:textId="77777777" w:rsidR="00BD2AD8" w:rsidRDefault="00444DDE">
      <w:pPr>
        <w:spacing w:before="2" w:line="271" w:lineRule="exact"/>
        <w:jc w:val="center"/>
        <w:textAlignment w:val="baseline"/>
        <w:rPr>
          <w:rFonts w:ascii="Arial" w:eastAsia="Arial" w:hAnsi="Arial"/>
          <w:color w:val="000000"/>
          <w:sz w:val="24"/>
        </w:rPr>
      </w:pPr>
      <w:r>
        <w:rPr>
          <w:rFonts w:ascii="Arial" w:eastAsia="Arial" w:hAnsi="Arial"/>
          <w:color w:val="000000"/>
          <w:sz w:val="24"/>
        </w:rPr>
        <w:t>6</w:t>
      </w:r>
    </w:p>
    <w:sectPr w:rsidR="00BD2AD8">
      <w:type w:val="continuous"/>
      <w:pgSz w:w="12240" w:h="15840"/>
      <w:pgMar w:top="1200" w:right="2154" w:bottom="1044" w:left="21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940"/>
    <w:multiLevelType w:val="multilevel"/>
    <w:tmpl w:val="2E00335A"/>
    <w:lvl w:ilvl="0">
      <w:start w:val="1"/>
      <w:numFmt w:val="decimal"/>
      <w:lvlText w:val="%1."/>
      <w:lvlJc w:val="left"/>
      <w:pPr>
        <w:tabs>
          <w:tab w:val="left" w:pos="360"/>
        </w:tabs>
      </w:pPr>
      <w:rPr>
        <w:rFonts w:ascii="Arial" w:eastAsia="Arial" w:hAnsi="Arial"/>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71E11"/>
    <w:multiLevelType w:val="multilevel"/>
    <w:tmpl w:val="333CF490"/>
    <w:lvl w:ilvl="0">
      <w:start w:val="1"/>
      <w:numFmt w:val="decimal"/>
      <w:lvlText w:val="%1."/>
      <w:lvlJc w:val="left"/>
      <w:pPr>
        <w:tabs>
          <w:tab w:val="left" w:pos="288"/>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D2AD8"/>
    <w:rsid w:val="00444DDE"/>
    <w:rsid w:val="00624FAC"/>
    <w:rsid w:val="00BD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F1A6D6"/>
  <w15:docId w15:val="{CC2B2D35-EA77-4A48-851C-18BBCA7C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3</cp:revision>
  <dcterms:created xsi:type="dcterms:W3CDTF">2018-08-13T02:13:00Z</dcterms:created>
  <dcterms:modified xsi:type="dcterms:W3CDTF">2018-08-13T02:15:00Z</dcterms:modified>
</cp:coreProperties>
</file>