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SOLICITATION THIRD DEGREE</w:t>
        <w:br/>
      </w:r>
      <w:r>
        <w:rPr>
          <w:rFonts w:ascii="Arial" w:hAnsi="Arial" w:eastAsia="Arial"/>
          <w:b w:val="true"/>
          <w:strike w:val="false"/>
          <w:color w:val="000000"/>
          <w:spacing w:val="0"/>
          <w:w w:val="100"/>
          <w:sz w:val="28"/>
          <w:vertAlign w:val="baseline"/>
          <w:lang w:val="en-US"/>
        </w:rPr>
        <w:t xml:space="preserve">(Solicits felony and person solicited under 16)</w:t>
        <w:br/>
      </w:r>
      <w:r>
        <w:rPr>
          <w:rFonts w:ascii="Arial" w:hAnsi="Arial" w:eastAsia="Arial"/>
          <w:b w:val="true"/>
          <w:strike w:val="false"/>
          <w:color w:val="000000"/>
          <w:spacing w:val="0"/>
          <w:w w:val="100"/>
          <w:sz w:val="28"/>
          <w:vertAlign w:val="baseline"/>
          <w:lang w:val="en-US"/>
        </w:rPr>
        <w:t xml:space="preserve">PENAL LAW 100.08</w:t>
        <w:br/>
      </w:r>
      <w:r>
        <w:rPr>
          <w:rFonts w:ascii="Arial" w:hAnsi="Arial" w:eastAsia="Arial"/>
          <w:b w:val="true"/>
          <w:strike w:val="false"/>
          <w:color w:val="000000"/>
          <w:spacing w:val="0"/>
          <w:w w:val="100"/>
          <w:sz w:val="28"/>
          <w:vertAlign w:val="baseline"/>
          <w:lang w:val="en-US"/>
        </w:rPr>
        <w:t xml:space="preserve">(Committed on or after Sept. 1, 1978)</w:t>
      </w:r>
    </w:p>
    <w:p>
      <w:pPr>
        <w:pageBreakBefore w:val="false"/>
        <w:spacing w:before="64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30"/>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30"/>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Solicitation in the Third Degree.</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Solicitation in the Third Degree when, being over eighteen years of age, with intent that another person under sixteen years of age engage in conduct that would constitute a felony, he or she solicits, requests, commands, importunes or otherwise attempts to cause such other person to engage in such conduct.</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Thus, a person acts with the intent that another person under sixteen years of age engage in conduct that would constitute a felony when his or her conscious objective or purpose is that such other person engage in such conduct.</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i w:val="true"/>
          <w:strike w:val="false"/>
          <w:color w:val="000000"/>
          <w:spacing w:val="0"/>
          <w:w w:val="100"/>
          <w:sz w:val="28"/>
          <w:u w:val="single"/>
          <w:vertAlign w:val="baseline"/>
          <w:lang w:val="en-US"/>
        </w:rPr>
        <w:t xml:space="preserve">(specify the solicited felony)</w:t>
      </w:r>
      <w:r>
        <w:rPr>
          <w:rFonts w:ascii="Arial" w:hAnsi="Arial" w:eastAsia="Arial"/>
          <w:strike w:val="false"/>
          <w:color w:val="000000"/>
          <w:spacing w:val="0"/>
          <w:w w:val="100"/>
          <w:sz w:val="28"/>
          <w:vertAlign w:val="baseline"/>
          <w:lang w:val="en-US"/>
        </w:rPr>
        <w:t xml:space="preserve"> is a felony. A person is guilty of </w:t>
      </w:r>
      <w:r>
        <w:rPr>
          <w:rFonts w:ascii="Arial" w:hAnsi="Arial" w:eastAsia="Arial"/>
          <w:i w:val="true"/>
          <w:strike w:val="false"/>
          <w:color w:val="000000"/>
          <w:spacing w:val="0"/>
          <w:w w:val="100"/>
          <w:sz w:val="28"/>
          <w:u w:val="single"/>
          <w:vertAlign w:val="baseline"/>
          <w:lang w:val="en-US"/>
        </w:rPr>
        <w:t xml:space="preserve">(specify the solicited felony)</w:t>
      </w:r>
      <w:r>
        <w:rPr>
          <w:rFonts w:ascii="Arial" w:hAnsi="Arial" w:eastAsia="Arial"/>
          <w:strike w:val="false"/>
          <w:color w:val="000000"/>
          <w:spacing w:val="0"/>
          <w:w w:val="100"/>
          <w:sz w:val="30"/>
          <w:u w:val="single"/>
          <w:vertAlign w:val="baseline"/>
          <w:lang w:val="en-US"/>
        </w:rPr>
        <w:t xml:space="preserve">,</w:t>
      </w:r>
      <w:r>
        <w:rPr>
          <w:rFonts w:ascii="Arial" w:hAnsi="Arial" w:eastAsia="Arial"/>
          <w:strike w:val="false"/>
          <w:color w:val="000000"/>
          <w:spacing w:val="0"/>
          <w:w w:val="100"/>
          <w:sz w:val="28"/>
          <w:vertAlign w:val="baseline"/>
          <w:lang w:val="en-US"/>
        </w:rPr>
        <w:t xml:space="preserve"> when </w:t>
      </w:r>
      <w:r>
        <w:rPr>
          <w:rFonts w:ascii="Arial" w:hAnsi="Arial" w:eastAsia="Arial"/>
          <w:i w:val="true"/>
          <w:strike w:val="false"/>
          <w:color w:val="000000"/>
          <w:spacing w:val="0"/>
          <w:w w:val="100"/>
          <w:sz w:val="28"/>
          <w:u w:val="single"/>
          <w:vertAlign w:val="baseline"/>
          <w:lang w:val="en-US"/>
        </w:rPr>
        <w:t xml:space="preserve">(read the  applicable portion of the statutory definition of the solicited felony)</w:t>
      </w:r>
      <w:r>
        <w:rPr>
          <w:rFonts w:ascii="Arial" w:hAnsi="Arial" w:eastAsia="Arial"/>
          <w:strike w:val="false"/>
          <w:color w:val="000000"/>
          <w:spacing w:val="0"/>
          <w:w w:val="100"/>
          <w:sz w:val="30"/>
          <w:u w:val="single"/>
          <w:vertAlign w:val="baseline"/>
          <w:lang w:val="en-US"/>
        </w:rPr>
        <w:t xml:space="preserve">.</w:t>
      </w:r>
    </w:p>
    <w:p>
      <w:pPr>
        <w:pageBreakBefore w:val="false"/>
        <w:spacing w:before="309" w:after="518"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it is no defense to a prosecution for criminal solicitation that the person solicited could not be guilty of the crime solicited owing to criminal irresponsibility or other legal incapacity or exemption, or to unawareness of the criminal nature of the conduct solicited or of the defendant's criminal purpose or to other factors precluding the mental state required for the</w:t>
      </w:r>
    </w:p>
    <w:p>
      <w:pPr>
        <w:pageBreakBefore w:val="false"/>
        <w:spacing w:before="271" w:after="0" w:line="278" w:lineRule="exact"/>
        <w:ind w:right="0" w:left="0" w:firstLine="0"/>
        <w:jc w:val="both"/>
        <w:textAlignment w:val="baseline"/>
        <w:rPr>
          <w:rFonts w:ascii="Arial" w:hAnsi="Arial" w:eastAsia="Arial"/>
          <w:strike w:val="false"/>
          <w:color w:val="000000"/>
          <w:spacing w:val="0"/>
          <w:w w:val="100"/>
          <w:sz w:val="16"/>
          <w:vertAlign w:val="superscript"/>
          <w:lang w:val="en-US"/>
        </w:rPr>
      </w:pPr>
      <w:r>
        <w:pict>
          <v:line strokeweight="0.95pt" strokecolor="#000000" from="108pt,665.5pt" to="252.05pt,665.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 If necessary, an expanded definition of “intent” is available in the section on Instructions of General Applicability under Culpable Mental States.</w:t>
      </w:r>
    </w:p>
    <w:p>
      <w:pPr>
        <w:sectPr>
          <w:type w:val="nextPage"/>
          <w:pgSz w:w="12240" w:h="15840" w:orient="portrait"/>
          <w:pgMar w:bottom="1024" w:top="1080" w:right="2120" w:left="2160" w:header="720" w:footer="720"/>
          <w:titlePg w:val="false"/>
          <w:textDirection w:val="lrTb"/>
        </w:sectPr>
      </w:pPr>
    </w:p>
    <w:p>
      <w:pPr>
        <w:pageBreakBefore w:val="false"/>
        <w:spacing w:before="48" w:after="0" w:line="325"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commission of the crime in question.</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 In other words, a defendant may be convicted of solicitation even though the person solicited could not be guilty of </w:t>
      </w:r>
      <w:r>
        <w:rPr>
          <w:rFonts w:ascii="Arial" w:hAnsi="Arial" w:eastAsia="Arial"/>
          <w:i w:val="true"/>
          <w:strike w:val="false"/>
          <w:color w:val="000000"/>
          <w:spacing w:val="-4"/>
          <w:w w:val="100"/>
          <w:sz w:val="28"/>
          <w:u w:val="single"/>
          <w:vertAlign w:val="baseline"/>
          <w:lang w:val="en-US"/>
        </w:rPr>
        <w:t xml:space="preserve">(specify the crime solicited</w:t>
      </w:r>
      <w:r>
        <w:rPr>
          <w:rFonts w:ascii="Arial" w:hAnsi="Arial" w:eastAsia="Arial"/>
          <w:strike w:val="false"/>
          <w:color w:val="000000"/>
          <w:spacing w:val="-4"/>
          <w:w w:val="100"/>
          <w:sz w:val="31"/>
          <w:u w:val="single"/>
          <w:vertAlign w:val="baseline"/>
          <w:lang w:val="en-US"/>
        </w:rPr>
        <w:t xml:space="preserve">).</w:t>
      </w:r>
    </w:p>
    <w:p>
      <w:pPr>
        <w:pageBreakBefore w:val="false"/>
        <w:spacing w:before="31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17"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31"/>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31"/>
          <w:u w:val="single"/>
          <w:vertAlign w:val="baseline"/>
          <w:lang w:val="en-US"/>
        </w:rPr>
        <w:t xml:space="preserve">,</w:t>
      </w:r>
      <w:r>
        <w:rPr>
          <w:rFonts w:ascii="Arial" w:hAnsi="Arial" w:eastAsia="Arial"/>
          <w:strike w:val="false"/>
          <w:color w:val="000000"/>
          <w:spacing w:val="0"/>
          <w:w w:val="100"/>
          <w:sz w:val="28"/>
          <w:vertAlign w:val="baseline"/>
          <w:lang w:val="en-US"/>
        </w:rPr>
        <w:t xml:space="preserve"> who was over eighteen years of age, solicited, requested, commanded, importuned, or otherwise attempted to cause another person who was under sixteen years of age, namely </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 to engage in conduct that would constitute a felony, namely </w:t>
      </w:r>
      <w:r>
        <w:rPr>
          <w:rFonts w:ascii="Arial" w:hAnsi="Arial" w:eastAsia="Arial"/>
          <w:i w:val="true"/>
          <w:strike w:val="false"/>
          <w:color w:val="000000"/>
          <w:spacing w:val="0"/>
          <w:w w:val="100"/>
          <w:sz w:val="28"/>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 and</w:t>
      </w:r>
    </w:p>
    <w:p>
      <w:pPr>
        <w:pageBreakBefore w:val="false"/>
        <w:numPr>
          <w:ilvl w:val="0"/>
          <w:numId w:val="1"/>
        </w:numPr>
        <w:tabs>
          <w:tab w:val="clear" w:pos="720"/>
          <w:tab w:val="left" w:pos="1440"/>
        </w:tabs>
        <w:spacing w:before="321"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that a person under sixteen years of age, namely </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 engage in that conduct.</w:t>
      </w:r>
    </w:p>
    <w:p>
      <w:pPr>
        <w:pageBreakBefore w:val="false"/>
        <w:spacing w:before="31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6" w:after="3472"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6" w:after="3472" w:line="325" w:lineRule="exact"/>
        <w:sectPr>
          <w:type w:val="nextPage"/>
          <w:pgSz w:w="12240" w:h="15840" w:orient="portrait"/>
          <w:pgMar w:bottom="1024" w:top="1040" w:right="2130" w:left="2150" w:header="720" w:footer="720"/>
          <w:titlePg w:val="false"/>
          <w:textDirection w:val="lrTb"/>
        </w:sectPr>
      </w:pPr>
    </w:p>
    <w:p>
      <w:pPr>
        <w:pageBreakBefore w:val="false"/>
        <w:spacing w:before="270" w:after="0" w:line="279" w:lineRule="exact"/>
        <w:ind w:right="0" w:left="0" w:firstLine="0"/>
        <w:jc w:val="left"/>
        <w:textAlignment w:val="baseline"/>
        <w:rPr>
          <w:rFonts w:ascii="Arial" w:hAnsi="Arial" w:eastAsia="Arial"/>
          <w:strike w:val="false"/>
          <w:color w:val="000000"/>
          <w:spacing w:val="0"/>
          <w:w w:val="100"/>
          <w:sz w:val="16"/>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6.35pt;height:14.95pt;z-index:-1000;margin-left:297.7pt;margin-top:705.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91"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txbxContent>
            </v:textbox>
          </v:shape>
        </w:pict>
      </w:r>
      <w:r>
        <w:pict>
          <v:line strokeweight="0.95pt" strokecolor="#000000" from="107.5pt,666.25pt" to="252.05pt,666.2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2</w:t>
      </w:r>
      <w:r>
        <w:rPr>
          <w:rFonts w:ascii="Arial" w:hAnsi="Arial" w:eastAsia="Arial"/>
          <w:strike w:val="false"/>
          <w:color w:val="000000"/>
          <w:spacing w:val="0"/>
          <w:w w:val="100"/>
          <w:sz w:val="24"/>
          <w:vertAlign w:val="baseline"/>
          <w:lang w:val="en-US"/>
        </w:rPr>
        <w:t xml:space="preserve"> Penal Law § 100.15.</w:t>
      </w:r>
    </w:p>
    <w:sectPr>
      <w:type w:val="continuous"/>
      <w:pgSz w:w="12240" w:h="15840" w:orient="portrait"/>
      <w:pgMar w:bottom="1024" w:top="1040" w:right="720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