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ASSAULT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(Disfigure, Disable)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120.10(2)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55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Assault in the First Degree.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Assault in the First Degree when, with intent to disfigure another seriously and permanently, or to destroy, amputate, or disable permanently a member or organ of the body of another, he or she causes such injury to that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a third person].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disfigure seriously and permanently another person or to destroy, amputate or disable permanently a member or organ of another person's body when his or her conscious objective or purpose is to cause such injury.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[A person is seriously disfigured when, considering the nature of the injury as well as its location and any relevant aspects of that person’s overall physical appearance, a reasonable observer would find that person’s altered appearance distressing or objectionable.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]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spacing w:before="328" w:after="698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In a case of "transferred intent," add the following paragraph:</w:t>
      </w:r>
    </w:p>
    <w:p>
      <w:pPr>
        <w:pageBreakBefore w:val="false"/>
        <w:spacing w:before="286" w:after="0" w:line="28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1.2pt" strokecolor="#000000" from="107.75pt,593.3pt" to="252.05pt,593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This charge was revised in January, 2011 to incorporate the definition of “seriously disfigured” as set forth in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McKinnon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15 N.Y.3d 311 (2010).</w:t>
      </w:r>
    </w:p>
    <w:p>
      <w:pPr>
        <w:pageBreakBefore w:val="false"/>
        <w:tabs>
          <w:tab w:val="right" w:leader="none" w:pos="7920"/>
        </w:tabs>
        <w:spacing w:before="243" w:after="0" w:line="319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2	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Penal Law § 15.05(1).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necessary, an expanded</w:t>
      </w:r>
    </w:p>
    <w:p>
      <w:pPr>
        <w:pageBreakBefore w:val="false"/>
        <w:spacing w:before="7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definition of "intent" is available in the section on Instructions of General Applicability under Culpable Mental States.</w:t>
      </w:r>
    </w:p>
    <w:p>
      <w:pPr>
        <w:pageBreakBefore w:val="false"/>
        <w:spacing w:before="270" w:after="0" w:line="283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17"/>
          <w:vertAlign w:val="baseline"/>
          <w:lang w:val="en-US"/>
        </w:rPr>
        <w:t xml:space="preserve">3 </w:t>
      </w:r>
      <w:r>
        <w:rPr>
          <w:rFonts w:ascii="Arial" w:hAnsi="Arial" w:eastAsia="Arial"/>
          <w:i w:val="true"/>
          <w:color w:val="000000"/>
          <w:spacing w:val="4"/>
          <w:w w:val="100"/>
          <w:sz w:val="24"/>
          <w:vertAlign w:val="baseline"/>
          <w:lang w:val="en-US"/>
        </w:rPr>
        <w:t xml:space="preserve">People v. McKinnon, </w:t>
      </w:r>
      <w:r>
        <w:rPr>
          <w:rFonts w:ascii="Arial" w:hAnsi="Arial" w:eastAsia="Arial"/>
          <w:color w:val="000000"/>
          <w:spacing w:val="4"/>
          <w:w w:val="100"/>
          <w:sz w:val="24"/>
          <w:vertAlign w:val="baseline"/>
          <w:lang w:val="en-US"/>
        </w:rPr>
        <w:t xml:space="preserve">15 N.Y.3d 311, 315 (2010).</w:t>
      </w:r>
    </w:p>
    <w:p>
      <w:pPr>
        <w:sectPr>
          <w:type w:val="nextPage"/>
          <w:pgSz w:w="12240" w:h="15840" w:orient="portrait"/>
          <w:pgMar w:bottom="644" w:top="1080" w:right="212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it is not required that the person who is injured be the same person who was intended to be injured.]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2" w:after="0" w:line="316" w:lineRule="exact"/>
        <w:ind w:right="0" w:left="1440" w:hanging="72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tabs>
          <w:tab w:val="left" w:leader="none" w:pos="3312"/>
        </w:tabs>
        <w:spacing w:before="0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seriously and permanently disfigured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or destroyed, amputated, or disabled permanently a member or organ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's body;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disfigure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seriously and permanently, or to destroy, amputate, or disable permanently a member or organ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's body.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33" w:after="5292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33" w:after="5292" w:line="321" w:lineRule="exact"/>
        <w:sectPr>
          <w:type w:val="nextPage"/>
          <w:pgSz w:w="12240" w:h="15840" w:orient="portrait"/>
          <w:pgMar w:bottom="664" w:top="1080" w:right="2132" w:left="2148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664" w:top="1080" w:right="2140" w:left="21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