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CRIMINALLY NEGLIGENT HOMICIDE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125.10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(Revised May 5, 2009)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656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Criminally Negligent Homicide.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Criminally Negligent Homicide when, with criminal negligence, that person causes the death of another person.</w:t>
      </w:r>
    </w:p>
    <w:p>
      <w:pPr>
        <w:pageBreakBefore w:val="false"/>
        <w:spacing w:before="350" w:after="0" w:line="30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acts with CRIMINAL NEGLIGENCE with respect to a death when</w:t>
      </w:r>
    </w:p>
    <w:p>
      <w:pPr>
        <w:pageBreakBefore w:val="false"/>
        <w:spacing w:before="333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person engages in blameworthy conduct so serious that it creates or contributes to a substantial and unjustifiable risk that another person's death will occur,</w:t>
      </w:r>
    </w:p>
    <w:p>
      <w:pPr>
        <w:pageBreakBefore w:val="false"/>
        <w:spacing w:before="339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he or she fails to perceive that risk</w:t>
      </w:r>
      <w:r>
        <w:rPr>
          <w:rFonts w:ascii="Times New Roman" w:hAnsi="Times New Roman" w:eastAsia="Times New Roman"/>
          <w:b w:val="true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,</w:t>
      </w:r>
    </w:p>
    <w:p>
      <w:pPr>
        <w:pageBreakBefore w:val="false"/>
        <w:spacing w:before="326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the risk is of such nature and degree that failure to perceive it constitutes a gross deviation from the standard of care that a reasonable person would observe in the situation.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537" w:line="319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1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16"/>
          <w:w w:val="100"/>
          <w:sz w:val="28"/>
          <w:vertAlign w:val="baseline"/>
          <w:lang w:val="en-US"/>
        </w:rPr>
        <w:t xml:space="preserve">You may notice from that definition that CRIMINAL</w:t>
      </w:r>
    </w:p>
    <w:p>
      <w:pPr>
        <w:pageBreakBefore w:val="false"/>
        <w:spacing w:before="237" w:after="0" w:line="27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587.75pt" to="252.05pt,587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This charge was revised to incorporate language defining criminal negligence from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People v. Cabrera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, 10 N.Y.3d 370 (2008).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In April, 2018, the word “significantly” more serious was amended to use the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Cabrera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word “appreciably” more serious.</w:t>
      </w:r>
    </w:p>
    <w:p>
      <w:pPr>
        <w:pageBreakBefore w:val="false"/>
        <w:spacing w:before="265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en-US"/>
        </w:rPr>
        <w:t xml:space="preserve"> If “causation,” "death," or “person” is in issue, see Additional Charges at the end of this article.</w:t>
      </w:r>
    </w:p>
    <w:p>
      <w:pPr>
        <w:pageBreakBefore w:val="false"/>
        <w:spacing w:before="238" w:after="0" w:line="26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-1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-1"/>
          <w:w w:val="100"/>
          <w:sz w:val="23"/>
          <w:vertAlign w:val="baseline"/>
          <w:lang w:val="en-US"/>
        </w:rPr>
        <w:t xml:space="preserve">Penal Law § 15.05(4); 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vertAlign w:val="baseline"/>
          <w:lang w:val="en-US"/>
        </w:rPr>
        <w:t xml:space="preserve">People v. Boutin</w:t>
      </w:r>
      <w:r>
        <w:rPr>
          <w:rFonts w:ascii="Arial" w:hAnsi="Arial" w:eastAsia="Arial"/>
          <w:color w:val="000000"/>
          <w:spacing w:val="-1"/>
          <w:w w:val="100"/>
          <w:sz w:val="23"/>
          <w:vertAlign w:val="baseline"/>
          <w:lang w:val="en-US"/>
        </w:rPr>
        <w:t xml:space="preserve">, 75 N.Y.2d 692 (1990).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18" w:after="0" w:line="32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NEGLIGENCE is not the same type of negligence you may be familiar with from a civil lawsuit seeking a money judgment. The carelessness required for criminal negligence is appreciably more serious; it must be such that its seriousness would be apparent to anyone who shares the community's general sense of right and wrong.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caused the death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1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criminal negligence.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410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4" w:after="4100" w:line="324" w:lineRule="exact"/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59" w:after="0" w:line="271" w:lineRule="exact"/>
        <w:ind w:right="0" w:left="0" w:firstLine="0"/>
        <w:jc w:val="right"/>
        <w:textAlignment w:val="baseline"/>
        <w:rPr>
          <w:rFonts w:ascii="Arial" w:hAnsi="Arial" w:eastAsia="Arial"/>
          <w:color w:val="000000"/>
          <w:spacing w:val="1"/>
          <w:w w:val="100"/>
          <w:sz w:val="14"/>
          <w:vertAlign w:val="superscript"/>
          <w:lang w:val="en-US"/>
        </w:rPr>
      </w:pPr>
      <w:r>
        <w:pict>
          <v:line strokeweight="0.95pt" strokecolor="#000000" from="108pt,667.2pt" to="252.05pt,667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1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1"/>
          <w:w w:val="100"/>
          <w:sz w:val="24"/>
          <w:vertAlign w:val="baseline"/>
          <w:lang w:val="en-US"/>
        </w:rPr>
        <w:t xml:space="preserve"> See People v. Cabrera</w:t>
      </w:r>
      <w:r>
        <w:rPr>
          <w:rFonts w:ascii="Arial" w:hAnsi="Arial" w:eastAsia="Arial"/>
          <w:color w:val="000000"/>
          <w:spacing w:val="1"/>
          <w:w w:val="100"/>
          <w:sz w:val="24"/>
          <w:vertAlign w:val="baseline"/>
          <w:lang w:val="en-US"/>
        </w:rPr>
        <w:t xml:space="preserve">, 10 N.Y.3d 370 (2008).</w:t>
      </w:r>
    </w:p>
    <w:p>
      <w:pPr>
        <w:pageBreakBefore w:val="false"/>
        <w:spacing w:before="251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420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