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1224" w:firstLine="0"/>
        <w:jc w:val="right"/>
        <w:textAlignment w:val="baseline"/>
        <w:rPr>
          <w:rFonts w:ascii="Arial" w:hAnsi="Arial" w:eastAsia="Arial"/>
          <w:b w:val="true"/>
          <w:color w:val="000000"/>
          <w:spacing w:val="69"/>
          <w:w w:val="100"/>
          <w:sz w:val="28"/>
          <w:vertAlign w:val="baseline"/>
          <w:lang w:val="en-US"/>
        </w:rPr>
      </w:pPr>
      <w:r>
        <w:rPr>
          <w:rFonts w:ascii="Arial" w:hAnsi="Arial" w:eastAsia="Arial"/>
          <w:b w:val="true"/>
          <w:color w:val="000000"/>
          <w:spacing w:val="69"/>
          <w:w w:val="100"/>
          <w:sz w:val="28"/>
          <w:vertAlign w:val="baseline"/>
          <w:lang w:val="en-US"/>
        </w:rPr>
        <w:t xml:space="preserve">RAPE FIRST DEGREE (Forcible Compulsion) Penal Law § 130.35(1) (Committed on or after February 1, 2001)</w:t>
      </w:r>
    </w:p>
    <w:p>
      <w:pPr>
        <w:pageBreakBefore w:val="false"/>
        <w:spacing w:before="327"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Rape in the First Degree.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Rape in the First Degree when he or she engages in sexual intercourse with another person by forcible compulsion.</w:t>
      </w:r>
    </w:p>
    <w:p>
      <w:pPr>
        <w:pageBreakBefore w:val="false"/>
        <w:spacing w:before="32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also an element of this offense that the sexual act was committed without consent.</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Sexual intercourse takes place without a person's consent when the lack of consent results from forcible compulsion.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FORCIBLE COMPULSION means to intentionally compel either:</w:t>
      </w:r>
    </w:p>
    <w:p>
      <w:pPr>
        <w:pageBreakBefore w:val="false"/>
        <w:spacing w:before="330" w:after="499"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by the use of physical force;</w:t>
      </w:r>
    </w:p>
    <w:p>
      <w:pPr>
        <w:pageBreakBefore w:val="false"/>
        <w:tabs>
          <w:tab w:val="left" w:leader="none" w:pos="288"/>
        </w:tabs>
        <w:spacing w:before="255"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585.6pt" to="252.05pt,585.6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ab/>
      </w:r>
      <w:r>
        <w:rPr>
          <w:rFonts w:ascii="Arial" w:hAnsi="Arial" w:eastAsia="Arial"/>
          <w:color w:val="000000"/>
          <w:spacing w:val="0"/>
          <w:w w:val="100"/>
          <w:sz w:val="24"/>
          <w:vertAlign w:val="baseline"/>
          <w:lang w:val="en-US"/>
        </w:rPr>
        <w:t xml:space="preserve">See Penal Law § 130.05(1).</w:t>
      </w:r>
    </w:p>
    <w:p>
      <w:pPr>
        <w:pageBreakBefore w:val="false"/>
        <w:spacing w:before="247" w:after="0" w:line="300" w:lineRule="exact"/>
        <w:ind w:right="0" w:left="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6"/>
          <w:vertAlign w:val="baseline"/>
          <w:lang w:val="en-US"/>
        </w:rPr>
        <w:t xml:space="preserve"> Penal Law § 130.05(2)(a).</w:t>
      </w:r>
    </w:p>
    <w:p>
      <w:pPr>
        <w:pageBreakBefore w:val="false"/>
        <w:spacing w:before="236" w:after="0" w:line="278"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130.00(1) and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 People v. Berardicurti, 167 A.D.2d 840 (4</w:t>
      </w:r>
      <w:r>
        <w:rPr>
          <w:rFonts w:ascii="Arial" w:hAnsi="Arial" w:eastAsia="Arial"/>
          <w:color w:val="000000"/>
          <w:spacing w:val="0"/>
          <w:w w:val="100"/>
          <w:sz w:val="24"/>
          <w:vertAlign w:val="superscript"/>
          <w:lang w:val="en-US"/>
        </w:rPr>
        <w:t xml:space="preserve">th</w:t>
      </w:r>
      <w:r>
        <w:rPr>
          <w:rFonts w:ascii="Arial" w:hAnsi="Arial" w:eastAsia="Arial"/>
          <w:color w:val="000000"/>
          <w:spacing w:val="0"/>
          <w:w w:val="100"/>
          <w:sz w:val="24"/>
          <w:vertAlign w:val="baseline"/>
          <w:lang w:val="en-US"/>
        </w:rPr>
        <w:t xml:space="preserve"> Dept. 1990);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w:t>
      </w:r>
      <w:r>
        <w:rPr>
          <w:rFonts w:ascii="Arial" w:hAnsi="Arial" w:eastAsia="Arial"/>
          <w:color w:val="000000"/>
          <w:spacing w:val="0"/>
          <w:w w:val="100"/>
          <w:sz w:val="24"/>
          <w:vertAlign w:val="superscript"/>
          <w:lang w:val="en-US"/>
        </w:rPr>
        <w:t xml:space="preserve">rd</w:t>
      </w:r>
      <w:r>
        <w:rPr>
          <w:rFonts w:ascii="Arial" w:hAnsi="Arial" w:eastAsia="Arial"/>
          <w:color w:val="000000"/>
          <w:spacing w:val="0"/>
          <w:w w:val="100"/>
          <w:sz w:val="14"/>
          <w:vertAlign w:val="baseline"/>
          <w:lang w:val="en-US"/>
        </w:rPr>
        <w:t xml:space="preserve"> </w:t>
      </w:r>
      <w:r>
        <w:rPr>
          <w:rFonts w:ascii="Arial" w:hAnsi="Arial" w:eastAsia="Arial"/>
          <w:color w:val="000000"/>
          <w:spacing w:val="0"/>
          <w:w w:val="100"/>
          <w:sz w:val="24"/>
          <w:vertAlign w:val="baseline"/>
          <w:lang w:val="en-US"/>
        </w:rPr>
        <w:t xml:space="preserve">Dept. 1992);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7" w:lineRule="exact"/>
        <w:ind w:right="0" w:left="1440" w:firstLine="0"/>
        <w:jc w:val="left"/>
        <w:textAlignment w:val="baseline"/>
        <w:rPr>
          <w:rFonts w:ascii="Arial" w:hAnsi="Arial" w:eastAsia="Arial"/>
          <w:color w:val="000000"/>
          <w:spacing w:val="28"/>
          <w:w w:val="100"/>
          <w:sz w:val="28"/>
          <w:vertAlign w:val="baseline"/>
          <w:lang w:val="en-US"/>
        </w:rPr>
      </w:pPr>
      <w:r>
        <w:rPr>
          <w:rFonts w:ascii="Arial" w:hAnsi="Arial" w:eastAsia="Arial"/>
          <w:color w:val="000000"/>
          <w:spacing w:val="28"/>
          <w:w w:val="100"/>
          <w:sz w:val="28"/>
          <w:vertAlign w:val="baseline"/>
          <w:lang w:val="en-US"/>
        </w:rPr>
        <w:t xml:space="preserve">or</w:t>
      </w:r>
    </w:p>
    <w:p>
      <w:pPr>
        <w:pageBreakBefore w:val="false"/>
        <w:spacing w:before="335"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by a threat, express or implied, which places a person in fear of immediate death or physical injury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or in fear that he or she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will immediately be kidnapped.</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this case, beyond a reasonable doubt, both of the following two elements:</w:t>
      </w:r>
    </w:p>
    <w:p>
      <w:pPr>
        <w:pageBreakBefore w:val="false"/>
        <w:numPr>
          <w:ilvl w:val="0"/>
          <w:numId w:val="1"/>
        </w:numPr>
        <w:tabs>
          <w:tab w:val="clear" w:pos="720"/>
          <w:tab w:val="left" w:pos="1440"/>
        </w:tabs>
        <w:spacing w:before="328"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(name of defendant) </w:t>
      </w:r>
      <w:r>
        <w:rPr>
          <w:rFonts w:ascii="Arial" w:hAnsi="Arial" w:eastAsia="Arial"/>
          <w:color w:val="000000"/>
          <w:spacing w:val="0"/>
          <w:w w:val="100"/>
          <w:sz w:val="28"/>
          <w:vertAlign w:val="baseline"/>
          <w:lang w:val="en-US"/>
        </w:rPr>
        <w:t xml:space="preserve"> , engaged in sexual intercourse with </w:t>
      </w:r>
      <w:r>
        <w:rPr>
          <w:rFonts w:ascii="Arial" w:hAnsi="Arial" w:eastAsia="Arial"/>
          <w:i w:val="true"/>
          <w:color w:val="000000"/>
          <w:spacing w:val="0"/>
          <w:w w:val="100"/>
          <w:sz w:val="28"/>
          <w:u w:val="single"/>
          <w:vertAlign w:val="baseline"/>
          <w:lang w:val="en-US"/>
        </w:rPr>
        <w:t xml:space="preserve"> (name of complainant)</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 w:val="right" w:leader="none" w:pos="7992"/>
        </w:tabs>
        <w:spacing w:before="320"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w:t>
      </w:r>
      <w:r>
        <w:rPr>
          <w:rFonts w:ascii="Arial" w:hAnsi="Arial" w:eastAsia="Arial"/>
          <w:i w:val="true"/>
          <w:color w:val="000000"/>
          <w:spacing w:val="0"/>
          <w:w w:val="100"/>
          <w:sz w:val="28"/>
          <w:u w:val="single"/>
          <w:vertAlign w:val="baseline"/>
          <w:lang w:val="en-US"/>
        </w:rPr>
        <w:t xml:space="preserve">(name of</w:t>
        <w:br/>
      </w:r>
      <w:r>
        <w:rPr>
          <w:rFonts w:ascii="Arial" w:hAnsi="Arial" w:eastAsia="Arial"/>
          <w:i w:val="true"/>
          <w:color w:val="000000"/>
          <w:spacing w:val="0"/>
          <w:w w:val="100"/>
          <w:sz w:val="28"/>
          <w:u w:val="single"/>
          <w:vertAlign w:val="baseline"/>
          <w:lang w:val="en-US"/>
        </w:rPr>
        <w:t xml:space="preserve">complainant)'s</w:t>
      </w:r>
      <w:r>
        <w:rPr>
          <w:rFonts w:ascii="Arial" w:hAnsi="Arial" w:eastAsia="Arial"/>
          <w:color w:val="000000"/>
          <w:spacing w:val="0"/>
          <w:w w:val="100"/>
          <w:sz w:val="28"/>
          <w:vertAlign w:val="baseline"/>
          <w:lang w:val="en-US"/>
        </w:rPr>
        <w:t xml:space="preserve"> consent by the use of forcible compulsion.</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1954"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4" w:after="0" w:line="299" w:lineRule="exact"/>
        <w:ind w:right="0" w:left="0" w:firstLine="0"/>
        <w:jc w:val="both"/>
        <w:textAlignment w:val="baseline"/>
        <w:rPr>
          <w:rFonts w:ascii="Arial" w:hAnsi="Arial" w:eastAsia="Arial"/>
          <w:color w:val="000000"/>
          <w:spacing w:val="0"/>
          <w:w w:val="100"/>
          <w:sz w:val="16"/>
          <w:vertAlign w:val="superscript"/>
          <w:lang w:val="en-US"/>
        </w:rPr>
      </w:pPr>
      <w:r>
        <w:pict>
          <v:line strokeweight="0.95pt" strokecolor="#000000" from="107.55pt,591.85pt" to="252.05pt,591.8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4</w:t>
      </w:r>
      <w:r>
        <w:rPr>
          <w:rFonts w:ascii="Arial" w:hAnsi="Arial" w:eastAsia="Arial"/>
          <w:i w:val="true"/>
          <w:color w:val="000000"/>
          <w:spacing w:val="0"/>
          <w:w w:val="100"/>
          <w:sz w:val="26"/>
          <w:vertAlign w:val="baseline"/>
          <w:lang w:val="en-US"/>
        </w:rPr>
        <w:t xml:space="preserve"> See </w:t>
      </w:r>
      <w:r>
        <w:rPr>
          <w:rFonts w:ascii="Arial" w:hAnsi="Arial" w:eastAsia="Arial"/>
          <w:color w:val="000000"/>
          <w:spacing w:val="0"/>
          <w:w w:val="100"/>
          <w:sz w:val="26"/>
          <w:vertAlign w:val="baseline"/>
          <w:lang w:val="en-US"/>
        </w:rPr>
        <w:t xml:space="preserve">Penal Law § 130.00(8); Penal Law §15.05(1). The definition has been modified by adding the term “intentionally” in the first line to reflect the holding of </w:t>
      </w:r>
      <w:r>
        <w:rPr>
          <w:rFonts w:ascii="Arial" w:hAnsi="Arial" w:eastAsia="Arial"/>
          <w:i w:val="true"/>
          <w:color w:val="000000"/>
          <w:spacing w:val="0"/>
          <w:w w:val="100"/>
          <w:sz w:val="26"/>
          <w:vertAlign w:val="baseline"/>
          <w:lang w:val="en-US"/>
        </w:rPr>
        <w:t xml:space="preserve">People v. Williams</w:t>
      </w:r>
      <w:r>
        <w:rPr>
          <w:rFonts w:ascii="Arial" w:hAnsi="Arial" w:eastAsia="Arial"/>
          <w:color w:val="000000"/>
          <w:spacing w:val="0"/>
          <w:w w:val="100"/>
          <w:sz w:val="26"/>
          <w:vertAlign w:val="baseline"/>
          <w:lang w:val="en-US"/>
        </w:rPr>
        <w:t xml:space="preserve">, 81 NY2d 303 (1993). See also, </w:t>
      </w:r>
      <w:r>
        <w:rPr>
          <w:rFonts w:ascii="Arial" w:hAnsi="Arial" w:eastAsia="Arial"/>
          <w:i w:val="true"/>
          <w:color w:val="000000"/>
          <w:spacing w:val="0"/>
          <w:w w:val="100"/>
          <w:sz w:val="26"/>
          <w:vertAlign w:val="baseline"/>
          <w:lang w:val="en-US"/>
        </w:rPr>
        <w:t xml:space="preserve">People v. Grega</w:t>
      </w:r>
      <w:r>
        <w:rPr>
          <w:rFonts w:ascii="Arial" w:hAnsi="Arial" w:eastAsia="Arial"/>
          <w:color w:val="000000"/>
          <w:spacing w:val="0"/>
          <w:w w:val="100"/>
          <w:sz w:val="26"/>
          <w:vertAlign w:val="baseline"/>
          <w:lang w:val="en-US"/>
        </w:rPr>
        <w:t xml:space="preserve">, 72 N.Y.2d 489 (1988) directing the trial court not to charge both definitions of forcible compulsion when the indictment alleges only one of the two definitions.</w:t>
      </w:r>
    </w:p>
    <w:p>
      <w:pPr>
        <w:pageBreakBefore w:val="false"/>
        <w:spacing w:before="238" w:after="0" w:line="29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nextPage"/>
      <w:pgSz w:w="12240" w:h="15840" w:orient="portrait"/>
      <w:pgMar w:bottom="1024" w:top="1440" w:right="2113" w:left="215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