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SEXUAL ABUSE IN THE FIRST DEGREE</w:t>
        <w:br/>
      </w:r>
      <w:r>
        <w:rPr>
          <w:rFonts w:ascii="Arial" w:hAnsi="Arial" w:eastAsia="Arial"/>
          <w:b w:val="true"/>
          <w:color w:val="000000"/>
          <w:spacing w:val="0"/>
          <w:w w:val="100"/>
          <w:sz w:val="28"/>
          <w:vertAlign w:val="baseline"/>
          <w:lang w:val="en-US"/>
        </w:rPr>
        <w:t xml:space="preserve">(Complainant Less Than 13;</w:t>
        <w:br/>
      </w:r>
      <w:r>
        <w:rPr>
          <w:rFonts w:ascii="Arial" w:hAnsi="Arial" w:eastAsia="Arial"/>
          <w:b w:val="true"/>
          <w:color w:val="000000"/>
          <w:spacing w:val="0"/>
          <w:w w:val="100"/>
          <w:sz w:val="28"/>
          <w:vertAlign w:val="baseline"/>
          <w:lang w:val="en-US"/>
        </w:rPr>
        <w:t xml:space="preserve">Defendant 21 or More)</w:t>
        <w:br/>
      </w:r>
      <w:r>
        <w:rPr>
          <w:rFonts w:ascii="Arial" w:hAnsi="Arial" w:eastAsia="Arial"/>
          <w:b w:val="true"/>
          <w:color w:val="000000"/>
          <w:spacing w:val="0"/>
          <w:w w:val="100"/>
          <w:sz w:val="28"/>
          <w:vertAlign w:val="baseline"/>
          <w:lang w:val="en-US"/>
        </w:rPr>
        <w:t xml:space="preserve">Penal Law § 130.65 (4)</w:t>
        <w:br/>
      </w:r>
      <w:r>
        <w:rPr>
          <w:rFonts w:ascii="Arial" w:hAnsi="Arial" w:eastAsia="Arial"/>
          <w:b w:val="true"/>
          <w:color w:val="000000"/>
          <w:spacing w:val="0"/>
          <w:w w:val="100"/>
          <w:sz w:val="28"/>
          <w:vertAlign w:val="baseline"/>
          <w:lang w:val="en-US"/>
        </w:rPr>
        <w:t xml:space="preserve">(Committed on or after November 1, 2011)</w:t>
      </w:r>
    </w:p>
    <w:p>
      <w:pPr>
        <w:pageBreakBefore w:val="false"/>
        <w:spacing w:before="650" w:after="0" w:line="325"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Sexual Abuse in the First Degree.</w:t>
      </w:r>
    </w:p>
    <w:p>
      <w:pPr>
        <w:pageBreakBefore w:val="false"/>
        <w:spacing w:before="317"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Sexual Abuse in the First Degree when he or she subjects another person to sexual contact when the other person is less than thirteen (13) years old and the actor is twenty-one (21) years old or older.</w:t>
      </w:r>
    </w:p>
    <w:p>
      <w:pPr>
        <w:pageBreakBefore w:val="false"/>
        <w:spacing w:before="315"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it is also an element of this offense that the sexual contact was committed without the consent of that other person.</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Sexual contact takes place without a person's consent when that person is deemed by law to be incapable of consent. Under our law, a person is deemed incapable of consenting to sexual contact when he or she is less than thirteen (13) years old.</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Thus, the law deems sexual contact with such a person to be without that person's consent, even if in fact that person did consent.</w:t>
      </w:r>
    </w:p>
    <w:p>
      <w:pPr>
        <w:pageBreakBefore w:val="false"/>
        <w:spacing w:before="302"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It is not a defense to this charge that the actor did not know that the person with whom the actor had sexual contact was less than thirteen (13) years old, or that the actor believed that such person was thirteen (13) years old or more on the date of the crime.</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41"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 used in that definition has a special meaning:</w:t>
      </w:r>
    </w:p>
    <w:p>
      <w:pPr>
        <w:pageBreakBefore w:val="false"/>
        <w:spacing w:before="323" w:after="330" w:line="325"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SEXUAL CONTACT means any touching of the sexual or</w:t>
      </w:r>
    </w:p>
    <w:p>
      <w:pPr>
        <w:pageBreakBefore w:val="false"/>
        <w:spacing w:before="257" w:after="0" w:line="276" w:lineRule="exact"/>
        <w:ind w:right="0" w:left="720" w:firstLine="0"/>
        <w:jc w:val="left"/>
        <w:textAlignment w:val="baseline"/>
        <w:rPr>
          <w:rFonts w:ascii="Arial" w:hAnsi="Arial" w:eastAsia="Arial"/>
          <w:color w:val="000000"/>
          <w:spacing w:val="0"/>
          <w:w w:val="100"/>
          <w:sz w:val="14"/>
          <w:vertAlign w:val="superscript"/>
          <w:lang w:val="en-US"/>
        </w:rPr>
      </w:pPr>
      <w:r>
        <w:pict>
          <v:line strokeweight="1.2pt" strokecolor="#000000" from="108pt,642.5pt" to="252.05pt,642.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Penal Law § 130.05 (1).</w:t>
      </w:r>
    </w:p>
    <w:p>
      <w:pPr>
        <w:pageBreakBefore w:val="false"/>
        <w:spacing w:before="219" w:after="0" w:line="296" w:lineRule="exact"/>
        <w:ind w:right="0" w:left="720"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2 </w:t>
      </w:r>
      <w:r>
        <w:rPr>
          <w:rFonts w:ascii="Arial" w:hAnsi="Arial" w:eastAsia="Arial"/>
          <w:color w:val="000000"/>
          <w:spacing w:val="0"/>
          <w:w w:val="100"/>
          <w:sz w:val="24"/>
          <w:vertAlign w:val="baseline"/>
          <w:lang w:val="en-US"/>
        </w:rPr>
        <w:t xml:space="preserve">Penal Law § 130.05 (3) (a).</w:t>
      </w:r>
    </w:p>
    <w:p>
      <w:pPr>
        <w:pageBreakBefore w:val="false"/>
        <w:spacing w:before="241"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Penal Law § 15.20 (3).</w:t>
      </w:r>
    </w:p>
    <w:p>
      <w:pPr>
        <w:sectPr>
          <w:type w:val="nextPage"/>
          <w:pgSz w:w="12240" w:h="15840" w:orient="portrait"/>
          <w:pgMar w:bottom="1004" w:top="1440" w:right="2140" w:left="2160" w:header="720" w:footer="720"/>
          <w:titlePg w:val="false"/>
          <w:textDirection w:val="lrTb"/>
        </w:sectPr>
      </w:pPr>
    </w:p>
    <w:p>
      <w:pPr>
        <w:pageBreakBefore w:val="false"/>
        <w:spacing w:before="5"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other intimate parts of a person for the purpose of gratifying the sexual desire of either party. It includes the touching of the actor by the victim as well as the touching of the victim by the actor, whether directly or through clothing, as well as the emission of ejaculate by the actor upon any part of the victim, clothed or unclothed.</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35"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28"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8"/>
          <w:u w:val="single"/>
          <w:vertAlign w:val="baseline"/>
          <w:lang w:val="en-US"/>
        </w:rPr>
        <w:t xml:space="preserve"> (County)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 (defendant’s name) </w:t>
      </w:r>
      <w:r>
        <w:rPr>
          <w:rFonts w:ascii="Arial" w:hAnsi="Arial" w:eastAsia="Arial"/>
          <w:color w:val="000000"/>
          <w:spacing w:val="0"/>
          <w:w w:val="100"/>
          <w:sz w:val="28"/>
          <w:vertAlign w:val="baseline"/>
          <w:lang w:val="en-US"/>
        </w:rPr>
        <w:t xml:space="preserve"> , subjected </w:t>
      </w:r>
      <w:r>
        <w:rPr>
          <w:rFonts w:ascii="Arial" w:hAnsi="Arial" w:eastAsia="Arial"/>
          <w:i w:val="true"/>
          <w:color w:val="000000"/>
          <w:spacing w:val="0"/>
          <w:w w:val="100"/>
          <w:sz w:val="28"/>
          <w:u w:val="single"/>
          <w:vertAlign w:val="baseline"/>
          <w:lang w:val="en-US"/>
        </w:rPr>
        <w:t xml:space="preserve">(name of complainant)</w:t>
      </w:r>
      <w:r>
        <w:rPr>
          <w:rFonts w:ascii="Arial" w:hAnsi="Arial" w:eastAsia="Arial"/>
          <w:color w:val="000000"/>
          <w:spacing w:val="0"/>
          <w:w w:val="100"/>
          <w:sz w:val="28"/>
          <w:vertAlign w:val="baseline"/>
          <w:lang w:val="en-US"/>
        </w:rPr>
        <w:t xml:space="preserve"> to sexual contact;</w:t>
      </w:r>
    </w:p>
    <w:p>
      <w:pPr>
        <w:pageBreakBefore w:val="false"/>
        <w:numPr>
          <w:ilvl w:val="0"/>
          <w:numId w:val="1"/>
        </w:numPr>
        <w:tabs>
          <w:tab w:val="clear" w:pos="720"/>
          <w:tab w:val="left" w:pos="1440"/>
        </w:tabs>
        <w:spacing w:before="318" w:after="0" w:line="32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w:t>
      </w:r>
      <w:r>
        <w:rPr>
          <w:rFonts w:ascii="Arial" w:hAnsi="Arial" w:eastAsia="Arial"/>
          <w:i w:val="true"/>
          <w:color w:val="000000"/>
          <w:spacing w:val="0"/>
          <w:w w:val="100"/>
          <w:sz w:val="28"/>
          <w:u w:val="single"/>
          <w:vertAlign w:val="baseline"/>
          <w:lang w:val="en-US"/>
        </w:rPr>
        <w:t xml:space="preserve">name of complainant</w:t>
      </w:r>
      <w:r>
        <w:rPr>
          <w:rFonts w:ascii="Arial" w:hAnsi="Arial" w:eastAsia="Arial"/>
          <w:color w:val="000000"/>
          <w:spacing w:val="0"/>
          <w:w w:val="100"/>
          <w:sz w:val="28"/>
          <w:vertAlign w:val="baseline"/>
          <w:lang w:val="en-US"/>
        </w:rPr>
        <w:t xml:space="preserve">) was less than thirteen (13) years old; and</w:t>
      </w:r>
    </w:p>
    <w:p>
      <w:pPr>
        <w:pageBreakBefore w:val="false"/>
        <w:numPr>
          <w:ilvl w:val="0"/>
          <w:numId w:val="1"/>
        </w:numPr>
        <w:tabs>
          <w:tab w:val="clear" w:pos="720"/>
          <w:tab w:val="left" w:pos="1440"/>
        </w:tabs>
        <w:spacing w:before="316" w:after="0" w:line="327"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was twenty-one (21) years old or older.</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2645"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58" w:after="488" w:line="275" w:lineRule="exact"/>
        <w:ind w:right="0" w:left="720" w:firstLine="0"/>
        <w:jc w:val="left"/>
        <w:textAlignment w:val="baseline"/>
        <w:rPr>
          <w:rFonts w:ascii="Arial" w:hAnsi="Arial" w:eastAsia="Arial"/>
          <w:color w:val="000000"/>
          <w:spacing w:val="0"/>
          <w:w w:val="100"/>
          <w:sz w:val="14"/>
          <w:vertAlign w:val="superscript"/>
          <w:lang w:val="en-US"/>
        </w:rPr>
      </w:pPr>
      <w:r>
        <w:pict>
          <v:line strokeweight="1.2pt" strokecolor="#000000" from="108pt,658.8pt" to="252.05pt,658.8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Penal Law § 130.00 (3).</w:t>
      </w:r>
    </w:p>
    <w:p>
      <w:pPr>
        <w:pageBreakBefore w:val="false"/>
        <w:spacing w:before="0" w:after="0" w:line="21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sectPr>
      <w:type w:val="nextPage"/>
      <w:pgSz w:w="12240" w:h="15840" w:orient="portrait"/>
      <w:pgMar w:bottom="1024" w:top="144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