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UNAUTHORIZED USE OF A VEHICLE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(Use of Vehicle in Course of Felony)</w:t>
        <w:br/>
      </w:r>
      <w:r>
        <w:rPr>
          <w:rFonts w:ascii="Arial" w:hAnsi="Arial" w:eastAsia="Arial"/>
          <w:b w:val="true"/>
          <w:strike w:val="false"/>
          <w:color w:val="000000"/>
          <w:spacing w:val="0"/>
          <w:w w:val="100"/>
          <w:sz w:val="28"/>
          <w:vertAlign w:val="baseline"/>
          <w:lang w:val="en-US"/>
        </w:rPr>
        <w:t xml:space="preserve">Penal Law § 165.08</w:t>
        <w:br/>
      </w:r>
      <w:r>
        <w:rPr>
          <w:rFonts w:ascii="Arial" w:hAnsi="Arial" w:eastAsia="Arial"/>
          <w:b w:val="true"/>
          <w:strike w:val="false"/>
          <w:color w:val="000000"/>
          <w:spacing w:val="0"/>
          <w:w w:val="100"/>
          <w:sz w:val="28"/>
          <w:vertAlign w:val="baseline"/>
          <w:lang w:val="en-US"/>
        </w:rPr>
        <w:t xml:space="preserve">(Committed on or after Sept. 1, 1982)</w:t>
      </w:r>
    </w:p>
    <w:p>
      <w:pPr>
        <w:pageBreakBefore w:val="false"/>
        <w:spacing w:before="64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Unauthorized Use of a Vehicle in the First Degree.</w:t>
      </w:r>
    </w:p>
    <w:p>
      <w:pPr>
        <w:pageBreakBefore w:val="false"/>
        <w:spacing w:before="30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Unauthorized Use of a Vehicle in the First Degree when, knowing that he or she does not have the consent of the owner, that person takes, operates, exercises control over, rides in or otherwise uses a vehicle with the intent to use the vehicle in the course of or the commission of </w:t>
      </w:r>
      <w:r>
        <w:rPr>
          <w:rFonts w:ascii="Arial" w:hAnsi="Arial" w:eastAsia="Arial"/>
          <w:i w:val="true"/>
          <w:strike w:val="false"/>
          <w:color w:val="000000"/>
          <w:spacing w:val="0"/>
          <w:w w:val="100"/>
          <w:sz w:val="23"/>
          <w:u w:val="single"/>
          <w:vertAlign w:val="baseline"/>
          <w:lang w:val="en-US"/>
        </w:rPr>
        <w:t xml:space="preserve">(specify Class A, B, C or D felony) </w:t>
      </w:r>
      <w:r>
        <w:rPr>
          <w:rFonts w:ascii="Arial" w:hAnsi="Arial" w:eastAsia="Arial"/>
          <w:strike w:val="false"/>
          <w:color w:val="000000"/>
          <w:spacing w:val="0"/>
          <w:w w:val="100"/>
          <w:sz w:val="28"/>
          <w:vertAlign w:val="baseline"/>
          <w:lang w:val="en-US"/>
        </w:rPr>
        <w:t xml:space="preserv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in the immediate flight therefrom].</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58" w:after="0"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7" w:after="0"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 that one does not have the consent of the owner means being aware that one does not have the consent of the owner.</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4" w:after="339" w:line="325"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a person who takes, operates, exercises control over, rides in or otherwise uses a vehicle without the owner's consent is presumed to know that he or she does not have such consent.</w:t>
      </w:r>
      <w:r>
        <w:rPr>
          <w:rFonts w:ascii="Arial" w:hAnsi="Arial" w:eastAsia="Arial"/>
          <w:strike w:val="false"/>
          <w:color w:val="000000"/>
          <w:spacing w:val="-5"/>
          <w:w w:val="100"/>
          <w:sz w:val="28"/>
          <w:vertAlign w:val="superscript"/>
          <w:lang w:val="en-US"/>
        </w:rPr>
        <w:t xml:space="preserve">4</w:t>
      </w:r>
      <w:r>
        <w:rPr>
          <w:rFonts w:ascii="Arial" w:hAnsi="Arial" w:eastAsia="Arial"/>
          <w:strike w:val="false"/>
          <w:color w:val="000000"/>
          <w:spacing w:val="-5"/>
          <w:w w:val="100"/>
          <w:sz w:val="28"/>
          <w:vertAlign w:val="baseline"/>
          <w:lang w:val="en-US"/>
        </w:rPr>
        <w:t xml:space="preserve"> This means that, if the People have proven beyond a reasonable doubt that the defendant took, operated, exercised control over, rode in or otherwise used a vehicle without</w:t>
      </w:r>
    </w:p>
    <w:p>
      <w:pPr>
        <w:pageBreakBefore w:val="false"/>
        <w:spacing w:before="297" w:after="0" w:line="275" w:lineRule="exact"/>
        <w:ind w:right="216" w:left="0" w:firstLine="360"/>
        <w:jc w:val="left"/>
        <w:textAlignment w:val="baseline"/>
        <w:rPr>
          <w:rFonts w:ascii="Arial" w:hAnsi="Arial" w:eastAsia="Arial"/>
          <w:strike w:val="false"/>
          <w:color w:val="000000"/>
          <w:spacing w:val="0"/>
          <w:w w:val="100"/>
          <w:sz w:val="17"/>
          <w:vertAlign w:val="superscript"/>
          <w:lang w:val="en-US"/>
        </w:rPr>
      </w:pPr>
      <w:r>
        <w:pict>
          <v:line strokeweight="1.2pt" strokecolor="#000000" from="108pt,594.25pt" to="252.05pt,594.25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1</w:t>
      </w:r>
      <w:r>
        <w:rPr>
          <w:rFonts w:ascii="Arial" w:hAnsi="Arial" w:eastAsia="Arial"/>
          <w:strike w:val="false"/>
          <w:color w:val="000000"/>
          <w:spacing w:val="0"/>
          <w:w w:val="100"/>
          <w:sz w:val="23"/>
          <w:vertAlign w:val="baseline"/>
          <w:lang w:val="en-US"/>
        </w:rPr>
        <w:t xml:space="preserve">Penal Law § 165.08 specifies that the intent must be to use the vehicle in the course of or commission of "a class A, B, C or D felony."</w:t>
      </w:r>
    </w:p>
    <w:p>
      <w:pPr>
        <w:pageBreakBefore w:val="false"/>
        <w:spacing w:before="251" w:after="0" w:line="294" w:lineRule="exact"/>
        <w:ind w:right="0" w:left="360" w:firstLine="0"/>
        <w:jc w:val="left"/>
        <w:textAlignment w:val="baseline"/>
        <w:rPr>
          <w:rFonts w:ascii="Arial" w:hAnsi="Arial" w:eastAsia="Arial"/>
          <w:strike w:val="false"/>
          <w:color w:val="000000"/>
          <w:spacing w:val="-2"/>
          <w:w w:val="100"/>
          <w:sz w:val="17"/>
          <w:vertAlign w:val="superscript"/>
          <w:lang w:val="en-US"/>
        </w:rPr>
      </w:pPr>
      <w:r>
        <w:rPr>
          <w:rFonts w:ascii="Arial" w:hAnsi="Arial" w:eastAsia="Arial"/>
          <w:strike w:val="false"/>
          <w:color w:val="000000"/>
          <w:spacing w:val="-2"/>
          <w:w w:val="100"/>
          <w:sz w:val="17"/>
          <w:vertAlign w:val="superscript"/>
          <w:lang w:val="en-US"/>
        </w:rPr>
        <w:t xml:space="preserve">2</w:t>
      </w:r>
      <w:r>
        <w:rPr>
          <w:rFonts w:ascii="Arial" w:hAnsi="Arial" w:eastAsia="Arial"/>
          <w:strike w:val="false"/>
          <w:color w:val="000000"/>
          <w:spacing w:val="-2"/>
          <w:w w:val="100"/>
          <w:sz w:val="23"/>
          <w:vertAlign w:val="baseline"/>
          <w:lang w:val="en-US"/>
        </w:rPr>
        <w:t xml:space="preserve">If the term "vehicle" is in issue, </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10.00(14).</w:t>
      </w:r>
    </w:p>
    <w:p>
      <w:pPr>
        <w:pageBreakBefore w:val="false"/>
        <w:spacing w:before="267" w:after="0" w:line="291" w:lineRule="exact"/>
        <w:ind w:right="0" w:left="360" w:firstLine="0"/>
        <w:jc w:val="left"/>
        <w:textAlignment w:val="baseline"/>
        <w:rPr>
          <w:rFonts w:ascii="Arial" w:hAnsi="Arial" w:eastAsia="Arial"/>
          <w:strike w:val="false"/>
          <w:color w:val="000000"/>
          <w:spacing w:val="-2"/>
          <w:w w:val="100"/>
          <w:sz w:val="17"/>
          <w:vertAlign w:val="superscript"/>
          <w:lang w:val="en-US"/>
        </w:rPr>
      </w:pPr>
      <w:r>
        <w:rPr>
          <w:rFonts w:ascii="Arial" w:hAnsi="Arial" w:eastAsia="Arial"/>
          <w:strike w:val="false"/>
          <w:color w:val="000000"/>
          <w:spacing w:val="-2"/>
          <w:w w:val="100"/>
          <w:sz w:val="17"/>
          <w:vertAlign w:val="superscript"/>
          <w:lang w:val="en-US"/>
        </w:rPr>
        <w:t xml:space="preserve">3</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15.05(2).</w:t>
      </w:r>
    </w:p>
    <w:p>
      <w:pPr>
        <w:pageBreakBefore w:val="false"/>
        <w:spacing w:before="276" w:after="0" w:line="291" w:lineRule="exact"/>
        <w:ind w:right="0" w:left="360" w:firstLine="0"/>
        <w:jc w:val="left"/>
        <w:textAlignment w:val="baseline"/>
        <w:rPr>
          <w:rFonts w:ascii="Arial" w:hAnsi="Arial" w:eastAsia="Arial"/>
          <w:strike w:val="false"/>
          <w:color w:val="000000"/>
          <w:spacing w:val="-2"/>
          <w:w w:val="100"/>
          <w:sz w:val="17"/>
          <w:vertAlign w:val="superscript"/>
          <w:lang w:val="en-US"/>
        </w:rPr>
      </w:pPr>
      <w:r>
        <w:rPr>
          <w:rFonts w:ascii="Arial" w:hAnsi="Arial" w:eastAsia="Arial"/>
          <w:strike w:val="false"/>
          <w:color w:val="000000"/>
          <w:spacing w:val="-2"/>
          <w:w w:val="100"/>
          <w:sz w:val="17"/>
          <w:vertAlign w:val="superscript"/>
          <w:lang w:val="en-US"/>
        </w:rPr>
        <w:t xml:space="preserve">4</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165.05(1).</w:t>
      </w:r>
    </w:p>
    <w:p>
      <w:pPr>
        <w:sectPr>
          <w:type w:val="nextPage"/>
          <w:pgSz w:w="12240" w:h="15840" w:orient="portrait"/>
          <w:pgMar w:bottom="1004" w:top="1440" w:right="2140" w:left="2160" w:header="720" w:footer="0"/>
          <w:titlePg w:val="false"/>
          <w:textDirection w:val="lrTb"/>
        </w:sectPr>
      </w:pPr>
    </w:p>
    <w:p>
      <w:pPr>
        <w:pageBreakBefore w:val="false"/>
        <w:spacing w:before="0"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3pt,532.1pt" to="252.05pt,532.1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owner's consent, you may, but you are not required to, infer from that fact that the defendant knew that he/she did not have the owner's consent to do so.</w:t>
      </w:r>
    </w:p>
    <w:p>
      <w:pPr>
        <w:pageBreakBefore w:val="false"/>
        <w:spacing w:before="327"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OWNER means a person who has a right to possess the vehicle which is superior to that of the person who takes, operates, exercises control over, rides in or otherwise uses it.</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9"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OPERATE a vehicle means to drive it.</w:t>
      </w:r>
    </w:p>
    <w:p>
      <w:pPr>
        <w:pageBreakBefore w:val="false"/>
        <w:spacing w:before="324" w:after="0" w:line="327" w:lineRule="exact"/>
        <w:ind w:right="1728"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the following if there is an issue as to operation:</w:t>
      </w:r>
    </w:p>
    <w:p>
      <w:pPr>
        <w:pageBreakBefore w:val="false"/>
        <w:spacing w:before="1" w:after="0" w:line="322" w:lineRule="exact"/>
        <w:ind w:right="0" w:left="72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person also OPERATES a vehicle when that person sits behind the wheel of a vehicle for the purpose of placing it in operation, and when either the vehicle is moving or the engine is running.</w:t>
      </w:r>
      <w:r>
        <w:rPr>
          <w:rFonts w:ascii="Arial" w:hAnsi="Arial" w:eastAsia="Arial"/>
          <w:strike w:val="false"/>
          <w:color w:val="000000"/>
          <w:spacing w:val="-4"/>
          <w:w w:val="100"/>
          <w:sz w:val="28"/>
          <w:vertAlign w:val="superscript"/>
          <w:lang w:val="en-US"/>
        </w:rPr>
        <w:t xml:space="preserve">6</w:t>
      </w:r>
      <w:r>
        <w:rPr>
          <w:rFonts w:ascii="Arial" w:hAnsi="Arial" w:eastAsia="Arial"/>
          <w:strike w:val="false"/>
          <w:color w:val="000000"/>
          <w:spacing w:val="-4"/>
          <w:w w:val="100"/>
          <w:sz w:val="28"/>
          <w:vertAlign w:val="baseline"/>
          <w:lang w:val="en-US"/>
        </w:rPr>
        <w:t xml:space="preserve">]</w:t>
      </w:r>
    </w:p>
    <w:p>
      <w:pPr>
        <w:pageBreakBefore w:val="false"/>
        <w:spacing w:before="323" w:after="0" w:line="326" w:lineRule="exact"/>
        <w:ind w:right="0" w:left="0" w:firstLine="720"/>
        <w:jc w:val="both"/>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(Specify definition of the alleged intended Class A, B, C or D felony.)</w:t>
      </w:r>
    </w:p>
    <w:p>
      <w:pPr>
        <w:pageBreakBefore w:val="false"/>
        <w:spacing w:before="31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28"/>
          <w:vertAlign w:val="baseline"/>
          <w:lang w:val="en-US"/>
        </w:rPr>
        <w:t xml:space="preserve"> Thus, a person acts with the intent to use a vehicle in the course of or the commission of </w:t>
      </w:r>
      <w:r>
        <w:rPr>
          <w:rFonts w:ascii="Arial" w:hAnsi="Arial" w:eastAsia="Arial"/>
          <w:i w:val="true"/>
          <w:strike w:val="false"/>
          <w:color w:val="000000"/>
          <w:spacing w:val="0"/>
          <w:w w:val="100"/>
          <w:sz w:val="23"/>
          <w:u w:val="single"/>
          <w:vertAlign w:val="baseline"/>
          <w:lang w:val="en-US"/>
        </w:rPr>
        <w:t xml:space="preserve">(name of intended Class A, B, C or D felony) </w:t>
      </w:r>
      <w:r>
        <w:rPr>
          <w:rFonts w:ascii="Arial" w:hAnsi="Arial" w:eastAsia="Arial"/>
          <w:strike w:val="false"/>
          <w:color w:val="000000"/>
          <w:spacing w:val="0"/>
          <w:w w:val="100"/>
          <w:sz w:val="28"/>
          <w:vertAlign w:val="baseline"/>
          <w:lang w:val="en-US"/>
        </w:rPr>
        <w:t xml:space="preserv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in the immediate flight therefrom] when that person’s conscious objective or purpose is to do so.</w:t>
      </w:r>
    </w:p>
    <w:p>
      <w:pPr>
        <w:pageBreakBefore w:val="false"/>
        <w:spacing w:before="331" w:after="443" w:line="317"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w:t>
      </w:r>
    </w:p>
    <w:p>
      <w:pPr>
        <w:pageBreakBefore w:val="false"/>
        <w:spacing w:before="307" w:after="0" w:line="260" w:lineRule="exact"/>
        <w:ind w:right="144" w:left="0" w:firstLine="36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5</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273" w:after="0" w:line="276" w:lineRule="exact"/>
        <w:ind w:right="576" w:left="0" w:firstLine="36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6</w:t>
      </w:r>
      <w:r>
        <w:rPr>
          <w:rFonts w:ascii="Arial" w:hAnsi="Arial" w:eastAsia="Arial"/>
          <w:i w:val="true"/>
          <w:strike w:val="false"/>
          <w:color w:val="000000"/>
          <w:spacing w:val="0"/>
          <w:w w:val="100"/>
          <w:sz w:val="23"/>
          <w:vertAlign w:val="baseline"/>
          <w:lang w:val="en-US"/>
        </w:rPr>
        <w:t xml:space="preserve">See People v Alamo</w:t>
      </w:r>
      <w:r>
        <w:rPr>
          <w:rFonts w:ascii="Arial" w:hAnsi="Arial" w:eastAsia="Arial"/>
          <w:strike w:val="false"/>
          <w:color w:val="000000"/>
          <w:spacing w:val="0"/>
          <w:w w:val="100"/>
          <w:sz w:val="23"/>
          <w:vertAlign w:val="baseline"/>
          <w:lang w:val="en-US"/>
        </w:rPr>
        <w:t xml:space="preserve">, 34 NY2d 453, 458 (1974); </w:t>
      </w:r>
      <w:r>
        <w:rPr>
          <w:rFonts w:ascii="Arial" w:hAnsi="Arial" w:eastAsia="Arial"/>
          <w:i w:val="true"/>
          <w:strike w:val="false"/>
          <w:color w:val="000000"/>
          <w:spacing w:val="0"/>
          <w:w w:val="100"/>
          <w:sz w:val="23"/>
          <w:vertAlign w:val="baseline"/>
          <w:lang w:val="en-US"/>
        </w:rPr>
        <w:t xml:space="preserve">People v Marriott</w:t>
      </w:r>
      <w:r>
        <w:rPr>
          <w:rFonts w:ascii="Arial" w:hAnsi="Arial" w:eastAsia="Arial"/>
          <w:strike w:val="false"/>
          <w:color w:val="000000"/>
          <w:spacing w:val="0"/>
          <w:w w:val="100"/>
          <w:sz w:val="23"/>
          <w:vertAlign w:val="baseline"/>
          <w:lang w:val="en-US"/>
        </w:rPr>
        <w:t xml:space="preserve">, 37 AD2d 868 (3d Dept 1971).</w:t>
      </w:r>
    </w:p>
    <w:p>
      <w:pPr>
        <w:pageBreakBefore w:val="false"/>
        <w:spacing w:before="283" w:after="0" w:line="260" w:lineRule="exact"/>
        <w:ind w:right="0" w:left="360" w:firstLine="0"/>
        <w:jc w:val="left"/>
        <w:textAlignment w:val="baseline"/>
        <w:rPr>
          <w:rFonts w:ascii="Arial" w:hAnsi="Arial" w:eastAsia="Arial"/>
          <w:strike w:val="false"/>
          <w:color w:val="000000"/>
          <w:spacing w:val="-2"/>
          <w:w w:val="100"/>
          <w:sz w:val="17"/>
          <w:vertAlign w:val="superscript"/>
          <w:lang w:val="en-US"/>
        </w:rPr>
      </w:pPr>
      <w:r>
        <w:rPr>
          <w:rFonts w:ascii="Arial" w:hAnsi="Arial" w:eastAsia="Arial"/>
          <w:strike w:val="false"/>
          <w:color w:val="000000"/>
          <w:spacing w:val="-2"/>
          <w:w w:val="100"/>
          <w:sz w:val="17"/>
          <w:vertAlign w:val="superscript"/>
          <w:lang w:val="en-US"/>
        </w:rPr>
        <w:t xml:space="preserve">7</w:t>
      </w:r>
      <w:r>
        <w:rPr>
          <w:rFonts w:ascii="Arial" w:hAnsi="Arial" w:eastAsia="Arial"/>
          <w:i w:val="true"/>
          <w:strike w:val="false"/>
          <w:color w:val="000000"/>
          <w:spacing w:val="-2"/>
          <w:w w:val="100"/>
          <w:sz w:val="23"/>
          <w:vertAlign w:val="baseline"/>
          <w:lang w:val="en-US"/>
        </w:rPr>
        <w:t xml:space="preserve">See </w:t>
      </w:r>
      <w:r>
        <w:rPr>
          <w:rFonts w:ascii="Arial" w:hAnsi="Arial" w:eastAsia="Arial"/>
          <w:strike w:val="false"/>
          <w:color w:val="000000"/>
          <w:spacing w:val="-2"/>
          <w:w w:val="100"/>
          <w:sz w:val="23"/>
          <w:vertAlign w:val="baseline"/>
          <w:lang w:val="en-US"/>
        </w:rPr>
        <w:t xml:space="preserve">Penal Law § 15.05(1).</w:t>
      </w:r>
    </w:p>
    <w:p>
      <w:pPr>
        <w:sectPr>
          <w:footerReference w:type="default" r:id="fId0"/>
          <w:type w:val="nextPage"/>
          <w:pgSz w:w="12240" w:h="15840" w:orient="portrait"/>
          <w:pgMar w:bottom="1313" w:top="1440" w:right="2116" w:left="2146" w:header="720" w:footer="1493"/>
          <w:titlePg w:val="false"/>
          <w:textDirection w:val="lrTb"/>
        </w:sectPr>
      </w:pPr>
    </w:p>
    <w:p>
      <w:pPr>
        <w:pageBreakBefore w:val="false"/>
        <w:spacing w:before="0" w:after="0" w:line="327" w:lineRule="exact"/>
        <w:ind w:right="0" w:left="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People are required to prove, from all the evidence in the case, beyond a reasonable doubt, each of the following three elements:</w:t>
      </w:r>
    </w:p>
    <w:p>
      <w:pPr>
        <w:pageBreakBefore w:val="false"/>
        <w:numPr>
          <w:ilvl w:val="0"/>
          <w:numId w:val="1"/>
        </w:numPr>
        <w:tabs>
          <w:tab w:val="clear" w:pos="648"/>
          <w:tab w:val="left" w:pos="1440"/>
        </w:tabs>
        <w:spacing w:before="329" w:after="0" w:line="319" w:lineRule="exact"/>
        <w:ind w:right="0" w:left="1440" w:hanging="648"/>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3"/>
          <w:u w:val="single"/>
          <w:vertAlign w:val="baseline"/>
          <w:lang w:val="en-US"/>
        </w:rPr>
        <w:t xml:space="preserve"> (date) </w:t>
      </w:r>
      <w:r>
        <w:rPr>
          <w:rFonts w:ascii="Arial" w:hAnsi="Arial" w:eastAsia="Arial"/>
          <w:strike w:val="false"/>
          <w:color w:val="000000"/>
          <w:spacing w:val="-4"/>
          <w:w w:val="100"/>
          <w:sz w:val="28"/>
          <w:vertAlign w:val="baseline"/>
          <w:lang w:val="en-US"/>
        </w:rPr>
        <w:t xml:space="preserve"> , in the county of </w:t>
      </w:r>
      <w:r>
        <w:rPr>
          <w:rFonts w:ascii="Arial" w:hAnsi="Arial" w:eastAsia="Arial"/>
          <w:i w:val="true"/>
          <w:strike w:val="false"/>
          <w:color w:val="000000"/>
          <w:spacing w:val="-4"/>
          <w:w w:val="100"/>
          <w:sz w:val="23"/>
          <w:u w:val="single"/>
          <w:vertAlign w:val="baseline"/>
          <w:lang w:val="en-US"/>
        </w:rPr>
        <w:t xml:space="preserve"> (county) </w:t>
      </w:r>
      <w:r>
        <w:rPr>
          <w:rFonts w:ascii="Arial" w:hAnsi="Arial" w:eastAsia="Arial"/>
          <w:strike w:val="false"/>
          <w:color w:val="000000"/>
          <w:spacing w:val="-4"/>
          <w:w w:val="100"/>
          <w:sz w:val="28"/>
          <w:vertAlign w:val="baseline"/>
          <w:lang w:val="en-US"/>
        </w:rPr>
        <w:t xml:space="preserve"> , the</w:t>
      </w:r>
    </w:p>
    <w:p>
      <w:pPr>
        <w:pageBreakBefore w:val="false"/>
        <w:tabs>
          <w:tab w:val="left" w:leader="none" w:pos="3240"/>
        </w:tabs>
        <w:spacing w:before="2"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ab/>
      </w:r>
      <w:r>
        <w:rPr>
          <w:rFonts w:ascii="Arial" w:hAnsi="Arial" w:eastAsia="Arial"/>
          <w:i w:val="true"/>
          <w:strike w:val="false"/>
          <w:color w:val="000000"/>
          <w:spacing w:val="0"/>
          <w:w w:val="100"/>
          <w:sz w:val="23"/>
          <w:u w:val="single"/>
          <w:vertAlign w:val="baseline"/>
          <w:lang w:val="en-US"/>
        </w:rPr>
        <w:t xml:space="preserve">(defendant's name) </w:t>
      </w:r>
      <w:r>
        <w:rPr>
          <w:rFonts w:ascii="Arial" w:hAnsi="Arial" w:eastAsia="Arial"/>
          <w:strike w:val="false"/>
          <w:color w:val="000000"/>
          <w:spacing w:val="0"/>
          <w:w w:val="100"/>
          <w:sz w:val="28"/>
          <w:vertAlign w:val="baseline"/>
          <w:lang w:val="en-US"/>
        </w:rPr>
        <w:t xml:space="preserve"> , took, operated, exercised control over, rode in, or otherwise used a vehicle without the owner’s consent;</w:t>
      </w:r>
    </w:p>
    <w:p>
      <w:pPr>
        <w:pageBreakBefore w:val="false"/>
        <w:numPr>
          <w:ilvl w:val="0"/>
          <w:numId w:val="1"/>
        </w:numPr>
        <w:tabs>
          <w:tab w:val="clear" w:pos="648"/>
          <w:tab w:val="left" w:pos="1440"/>
        </w:tabs>
        <w:spacing w:before="316" w:after="0" w:line="327"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that he/she did not have the owner's consent; and</w:t>
      </w:r>
    </w:p>
    <w:p>
      <w:pPr>
        <w:pageBreakBefore w:val="false"/>
        <w:numPr>
          <w:ilvl w:val="0"/>
          <w:numId w:val="1"/>
        </w:numPr>
        <w:tabs>
          <w:tab w:val="clear" w:pos="648"/>
          <w:tab w:val="left" w:pos="1440"/>
        </w:tabs>
        <w:spacing w:before="325" w:after="0" w:line="323"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use the vehicle in the course of or the commission of </w:t>
      </w:r>
      <w:r>
        <w:rPr>
          <w:rFonts w:ascii="Arial" w:hAnsi="Arial" w:eastAsia="Arial"/>
          <w:i w:val="true"/>
          <w:strike w:val="false"/>
          <w:color w:val="000000"/>
          <w:spacing w:val="0"/>
          <w:w w:val="100"/>
          <w:sz w:val="23"/>
          <w:u w:val="single"/>
          <w:vertAlign w:val="baseline"/>
          <w:lang w:val="en-US"/>
        </w:rPr>
        <w:t xml:space="preserve"> (specify Class A, B, C or D felony) </w:t>
      </w:r>
      <w:r>
        <w:rPr>
          <w:rFonts w:ascii="Arial" w:hAnsi="Arial" w:eastAsia="Arial"/>
          <w:strike w:val="false"/>
          <w:color w:val="000000"/>
          <w:spacing w:val="0"/>
          <w:w w:val="100"/>
          <w:sz w:val="28"/>
          <w:vertAlign w:val="baseline"/>
          <w:lang w:val="en-US"/>
        </w:rPr>
        <w:t xml:space="preserv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in the immediate flight therefrom].</w:t>
      </w:r>
    </w:p>
    <w:p>
      <w:pPr>
        <w:pageBreakBefore w:val="false"/>
        <w:spacing w:before="333" w:after="0" w:line="321"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0" w:line="326"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19" w:left="2143"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9"/>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