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STOLEN PROPERTY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(By Collateral Loan Broker or Dealer in Property)</w:t>
        <w:br/>
      </w:r>
      <w:r>
        <w:rPr>
          <w:rFonts w:ascii="Arial" w:hAnsi="Arial" w:eastAsia="Arial"/>
          <w:b w:val="true"/>
          <w:strike w:val="false"/>
          <w:color w:val="000000"/>
          <w:spacing w:val="0"/>
          <w:w w:val="100"/>
          <w:sz w:val="28"/>
          <w:vertAlign w:val="baseline"/>
          <w:lang w:val="en-US"/>
        </w:rPr>
        <w:t xml:space="preserve">Penal Law § 165.45(3)</w:t>
        <w:br/>
      </w:r>
      <w:r>
        <w:rPr>
          <w:rFonts w:ascii="Arial" w:hAnsi="Arial" w:eastAsia="Arial"/>
          <w:b w:val="true"/>
          <w:strike w:val="false"/>
          <w:color w:val="000000"/>
          <w:spacing w:val="0"/>
          <w:w w:val="100"/>
          <w:sz w:val="28"/>
          <w:vertAlign w:val="baseline"/>
          <w:lang w:val="en-US"/>
        </w:rPr>
        <w:t xml:space="preserve">(Committed on or after Nov. 1, 1986)</w:t>
      </w:r>
    </w:p>
    <w:p>
      <w:pPr>
        <w:pageBreakBefore w:val="false"/>
        <w:spacing w:before="64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Stolen Property in the Fourth Degree.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Criminal Possession of Stolen Property in the Fourth Degree when that person knowingly possesses stolen property, with intent to benefit himself or herself or a person other than an owner thereof or to impede the recovery by an owner thereof, and when he or she is a collateral loan broker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is in the business of buying, selling or otherwise dealing in property].</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COLLATERAL LOAN BROKER includes any person loaning money on deposit or pledge of personal property, other than securities or printed evidences of indebtedness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dealing in the purchasing of personal property on condition of selling back at a stipulated price)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designated or doing business as a furniture storage warehouseman, and loaning and advancing money upon goods, wares, or merchandise pledged or deposited as collateral security).]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stolen property when that person is aware that he or she is in possession of property and is aware that such property is stolen.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9" w:after="526"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collateral loan broker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 person in the</w:t>
      </w:r>
    </w:p>
    <w:p>
      <w:pPr>
        <w:pageBreakBefore w:val="false"/>
        <w:spacing w:before="0" w:after="0" w:line="517"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General Business Law § 52.</w:t>
        <w:br/>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15.05(2).</w:t>
      </w:r>
    </w:p>
    <w:p>
      <w:pPr>
        <w:sectPr>
          <w:type w:val="nextPage"/>
          <w:pgSz w:w="12240" w:h="15840" w:orient="portrait"/>
          <w:pgMar w:bottom="1004" w:top="1440" w:right="2140" w:left="2160" w:header="720" w:footer="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business of buying, selling or otherwise dealing in property] who possesses stolen property is presumed to know that such property was stolen if he or she obtained it without having ascertained, by reasonable inquiry, that the person from whom he or she obtained it had a legal right to possess it.</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28"/>
          <w:vertAlign w:val="baseline"/>
          <w:lang w:val="en-US"/>
        </w:rPr>
        <w:t xml:space="preserve"> This means that, if the People have proven beyond a reasonable doubt that the defendant was a collateral loan broker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a person in the business of buying, selling or otherwise dealing in property] and that he/she possessed stolen property which he/she obtained without having ascertained, by reasonable inquiry, that the person from whom he/she obtained it had a legal right to possess it, then you may, but you are not required to, infer from those facts that the defendant knew that such property was stolen.</w:t>
      </w:r>
    </w:p>
    <w:p>
      <w:pPr>
        <w:pageBreakBefore w:val="false"/>
        <w:spacing w:before="317" w:after="0" w:line="32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POSSESS means to have physical possession or otherwise to exercise dominion and control over tangible property.</w:t>
      </w:r>
      <w:r>
        <w:rPr>
          <w:rFonts w:ascii="Arial" w:hAnsi="Arial" w:eastAsia="Arial"/>
          <w:strike w:val="false"/>
          <w:color w:val="000000"/>
          <w:spacing w:val="-5"/>
          <w:w w:val="100"/>
          <w:sz w:val="28"/>
          <w:vertAlign w:val="superscript"/>
          <w:lang w:val="en-US"/>
        </w:rPr>
        <w:t xml:space="preserve">4</w:t>
      </w:r>
      <w:r>
        <w:rPr>
          <w:rFonts w:ascii="Arial" w:hAnsi="Arial" w:eastAsia="Arial"/>
          <w:strike w:val="false"/>
          <w:color w:val="000000"/>
          <w:spacing w:val="-5"/>
          <w:w w:val="100"/>
          <w:sz w:val="17"/>
          <w:vertAlign w:val="baseline"/>
          <w:lang w:val="en-US"/>
        </w:rPr>
        <w:t xml:space="preserve">
</w:t>
      </w:r>
    </w:p>
    <w:p>
      <w:pPr>
        <w:pageBreakBefore w:val="false"/>
        <w:spacing w:before="343" w:after="0"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PROPERTY means any money, personal property or thing of value.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3"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STOLEN PROPERTY is property that has been wrongfully taken, obtained, or withheld from an owner by a person who did so with the intent to deprive another of such property or to appropriate such property to himself or herself or a third person.</w:t>
      </w:r>
      <w:r>
        <w:rPr>
          <w:rFonts w:ascii="Arial" w:hAnsi="Arial" w:eastAsia="Arial"/>
          <w:strike w:val="false"/>
          <w:color w:val="000000"/>
          <w:spacing w:val="-3"/>
          <w:w w:val="100"/>
          <w:sz w:val="28"/>
          <w:vertAlign w:val="superscript"/>
          <w:lang w:val="en-US"/>
        </w:rPr>
        <w:t xml:space="preserve">6</w:t>
      </w:r>
      <w:r>
        <w:rPr>
          <w:rFonts w:ascii="Arial" w:hAnsi="Arial" w:eastAsia="Arial"/>
          <w:strike w:val="false"/>
          <w:color w:val="000000"/>
          <w:spacing w:val="-3"/>
          <w:w w:val="100"/>
          <w:sz w:val="17"/>
          <w:vertAlign w:val="baseline"/>
          <w:lang w:val="en-US"/>
        </w:rPr>
        <w:t xml:space="preserve">
</w:t>
      </w:r>
    </w:p>
    <w:p>
      <w:pPr>
        <w:pageBreakBefore w:val="false"/>
        <w:spacing w:before="327" w:after="418"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 Thus, a person acts with intent to benefit himself or herself or a person</w:t>
      </w:r>
    </w:p>
    <w:p>
      <w:pPr>
        <w:pageBreakBefore w:val="false"/>
        <w:spacing w:before="287" w:after="0" w:line="235"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75pt,531.6pt" to="252.05pt,531.6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165.55(2).</w:t>
      </w:r>
    </w:p>
    <w:p>
      <w:pPr>
        <w:pageBreakBefore w:val="false"/>
        <w:spacing w:before="282" w:after="0" w:line="235" w:lineRule="exact"/>
        <w:ind w:right="216" w:left="0" w:firstLine="288"/>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4</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§10.00(8). Where constructive possession is alleged, insert the appropriate instruction as found in the “Additional Charges” section at the end of this article.</w:t>
      </w:r>
    </w:p>
    <w:p>
      <w:pPr>
        <w:pageBreakBefore w:val="false"/>
        <w:spacing w:before="275" w:after="0" w:line="227" w:lineRule="exact"/>
        <w:ind w:right="72" w:left="0" w:firstLine="288"/>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155.00(1), for the full definition of "property." If the property in issue is "computer data" or a "computer program," and those terms need to be defined for the jury,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156.00(2) and (3).</w:t>
      </w:r>
    </w:p>
    <w:p>
      <w:pPr>
        <w:pageBreakBefore w:val="false"/>
        <w:spacing w:before="0" w:after="0" w:line="509"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155.05(1).</w:t>
        <w:br/>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w:t>
      </w:r>
    </w:p>
    <w:p>
      <w:pPr>
        <w:sectPr>
          <w:footerReference w:type="default" r:id="fId0"/>
          <w:type w:val="nextPage"/>
          <w:pgSz w:w="12240" w:h="15840" w:orient="portrait"/>
          <w:pgMar w:bottom="1307" w:top="1440" w:right="2145" w:left="2155" w:header="720" w:footer="1493"/>
          <w:titlePg w:val="false"/>
          <w:textDirection w:val="lrTb"/>
        </w:sectPr>
      </w:pPr>
    </w:p>
    <w:p>
      <w:pPr>
        <w:pageBreakBefore w:val="false"/>
        <w:spacing w:before="4"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other than an owner of property or to impede the recovery of property by an owner when that person's conscious objective or purpose is to do so.</w:t>
      </w:r>
    </w:p>
    <w:p>
      <w:pPr>
        <w:pageBreakBefore w:val="false"/>
        <w:spacing w:before="315"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who knowingly possesses stolen property is presumed to possess it with intent to benefit himself or herself or a person other than an owner thereof or to impede its recovery by an owner thereof.</w:t>
      </w:r>
      <w:r>
        <w:rPr>
          <w:rFonts w:ascii="Arial" w:hAnsi="Arial" w:eastAsia="Arial"/>
          <w:strike w:val="false"/>
          <w:color w:val="000000"/>
          <w:spacing w:val="-2"/>
          <w:w w:val="100"/>
          <w:sz w:val="28"/>
          <w:vertAlign w:val="superscript"/>
          <w:lang w:val="en-US"/>
        </w:rPr>
        <w:t xml:space="preserve">8</w:t>
      </w:r>
      <w:r>
        <w:rPr>
          <w:rFonts w:ascii="Arial" w:hAnsi="Arial" w:eastAsia="Arial"/>
          <w:strike w:val="false"/>
          <w:color w:val="000000"/>
          <w:spacing w:val="-2"/>
          <w:w w:val="100"/>
          <w:sz w:val="28"/>
          <w:vertAlign w:val="baseline"/>
          <w:lang w:val="en-US"/>
        </w:rPr>
        <w:t xml:space="preserve">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w:t>
      </w:r>
    </w:p>
    <w:p>
      <w:pPr>
        <w:pageBreakBefore w:val="false"/>
        <w:spacing w:before="317" w:after="0" w:line="325"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OWNER means a person having a right to possession of the property superior to that of the person who possesses it.</w:t>
      </w:r>
      <w:r>
        <w:rPr>
          <w:rFonts w:ascii="Arial" w:hAnsi="Arial" w:eastAsia="Arial"/>
          <w:strike w:val="false"/>
          <w:color w:val="000000"/>
          <w:spacing w:val="-1"/>
          <w:w w:val="100"/>
          <w:sz w:val="28"/>
          <w:vertAlign w:val="superscript"/>
          <w:lang w:val="en-US"/>
        </w:rPr>
        <w:t xml:space="preserve">9</w:t>
      </w:r>
      <w:r>
        <w:rPr>
          <w:rFonts w:ascii="Arial" w:hAnsi="Arial" w:eastAsia="Arial"/>
          <w:strike w:val="false"/>
          <w:color w:val="000000"/>
          <w:spacing w:val="-1"/>
          <w:w w:val="100"/>
          <w:sz w:val="17"/>
          <w:vertAlign w:val="baseline"/>
          <w:lang w:val="en-US"/>
        </w:rPr>
        <w:t xml:space="preserve">
</w:t>
      </w:r>
    </w:p>
    <w:p>
      <w:pPr>
        <w:pageBreakBefore w:val="false"/>
        <w:spacing w:before="333" w:after="0" w:line="317" w:lineRule="exact"/>
        <w:ind w:right="0" w:left="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[NOTE: Add if appropriate:</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w:t>
      </w:r>
    </w:p>
    <w:p>
      <w:pPr>
        <w:pageBreakBefore w:val="false"/>
        <w:spacing w:before="330"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0" w:after="0" w:line="323" w:lineRule="exact"/>
        <w:ind w:right="0"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person who stole the property has not been</w:t>
      </w:r>
    </w:p>
    <w:p>
      <w:pPr>
        <w:pageBreakBefore w:val="false"/>
        <w:spacing w:before="0" w:after="0" w:line="314"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convicted, apprehended, or identified.</w:t>
      </w:r>
      <w:r>
        <w:rPr>
          <w:rFonts w:ascii="Arial" w:hAnsi="Arial" w:eastAsia="Arial"/>
          <w:strike w:val="false"/>
          <w:color w:val="000000"/>
          <w:spacing w:val="-2"/>
          <w:w w:val="100"/>
          <w:sz w:val="28"/>
          <w:vertAlign w:val="superscript"/>
          <w:lang w:val="en-US"/>
        </w:rPr>
        <w:t xml:space="preserve">10</w:t>
      </w:r>
      <w:r>
        <w:rPr>
          <w:rFonts w:ascii="Arial" w:hAnsi="Arial" w:eastAsia="Arial"/>
          <w:strike w:val="false"/>
          <w:color w:val="000000"/>
          <w:spacing w:val="-2"/>
          <w:w w:val="100"/>
          <w:sz w:val="17"/>
          <w:vertAlign w:val="baseline"/>
          <w:lang w:val="en-US"/>
        </w:rPr>
        <w:t xml:space="preserve">
</w:t>
      </w:r>
    </w:p>
    <w:p>
      <w:pPr>
        <w:pageBreakBefore w:val="false"/>
        <w:spacing w:before="342"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0" w:after="0" w:line="318"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stole or participated in the theft of</w:t>
      </w:r>
    </w:p>
    <w:p>
      <w:pPr>
        <w:pageBreakBefore w:val="false"/>
        <w:spacing w:before="0" w:after="734" w:line="322" w:lineRule="exact"/>
        <w:ind w:right="0" w:left="720" w:firstLine="0"/>
        <w:jc w:val="left"/>
        <w:textAlignment w:val="baseline"/>
        <w:rPr>
          <w:rFonts w:ascii="Arial" w:hAnsi="Arial" w:eastAsia="Arial"/>
          <w:strike w:val="false"/>
          <w:color w:val="000000"/>
          <w:spacing w:val="-9"/>
          <w:w w:val="100"/>
          <w:sz w:val="28"/>
          <w:vertAlign w:val="baseline"/>
          <w:lang w:val="en-US"/>
        </w:rPr>
      </w:pPr>
      <w:r>
        <w:rPr>
          <w:rFonts w:ascii="Arial" w:hAnsi="Arial" w:eastAsia="Arial"/>
          <w:strike w:val="false"/>
          <w:color w:val="000000"/>
          <w:spacing w:val="-9"/>
          <w:w w:val="100"/>
          <w:sz w:val="28"/>
          <w:vertAlign w:val="baseline"/>
          <w:lang w:val="en-US"/>
        </w:rPr>
        <w:t xml:space="preserve">the property.</w:t>
      </w:r>
      <w:r>
        <w:rPr>
          <w:rFonts w:ascii="Arial" w:hAnsi="Arial" w:eastAsia="Arial"/>
          <w:strike w:val="false"/>
          <w:color w:val="000000"/>
          <w:spacing w:val="-9"/>
          <w:w w:val="100"/>
          <w:sz w:val="28"/>
          <w:vertAlign w:val="superscript"/>
          <w:lang w:val="en-US"/>
        </w:rPr>
        <w:t xml:space="preserve">11</w:t>
      </w:r>
      <w:r>
        <w:rPr>
          <w:rFonts w:ascii="Arial" w:hAnsi="Arial" w:eastAsia="Arial"/>
          <w:strike w:val="false"/>
          <w:color w:val="000000"/>
          <w:spacing w:val="-9"/>
          <w:w w:val="100"/>
          <w:sz w:val="17"/>
          <w:vertAlign w:val="baseline"/>
          <w:lang w:val="en-US"/>
        </w:rPr>
        <w:t xml:space="preserve">
</w:t>
      </w:r>
    </w:p>
    <w:p>
      <w:pPr>
        <w:pageBreakBefore w:val="false"/>
        <w:spacing w:before="296" w:after="0" w:line="223"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546.5pt" to="252.05pt,54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165.55(1).</w:t>
      </w:r>
    </w:p>
    <w:p>
      <w:pPr>
        <w:pageBreakBefore w:val="false"/>
        <w:spacing w:before="296" w:after="0" w:line="223" w:lineRule="exact"/>
        <w:ind w:right="72" w:left="0" w:firstLine="288"/>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0" w:after="0" w:line="509"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165.60(1).</w:t>
        <w:br/>
      </w:r>
      <w:r>
        <w:rPr>
          <w:rFonts w:ascii="Arial" w:hAnsi="Arial" w:eastAsia="Arial"/>
          <w:strike w:val="false"/>
          <w:color w:val="000000"/>
          <w:spacing w:val="0"/>
          <w:w w:val="100"/>
          <w:sz w:val="14"/>
          <w:vertAlign w:val="superscript"/>
          <w:lang w:val="en-US"/>
        </w:rPr>
        <w:t xml:space="preserve">11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165.60(2).</w:t>
      </w:r>
    </w:p>
    <w:p>
      <w:pPr>
        <w:sectPr>
          <w:type w:val="nextPage"/>
          <w:pgSz w:w="12240" w:h="15840" w:orient="portrait"/>
          <w:pgMar w:bottom="1307" w:top="1440" w:right="2140" w:left="2160" w:header="720" w:footer="1488"/>
          <w:titlePg w:val="false"/>
          <w:textDirection w:val="lrTb"/>
        </w:sectPr>
      </w:pPr>
    </w:p>
    <w:p>
      <w:pPr>
        <w:pageBreakBefore w:val="false"/>
        <w:spacing w:before="8"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10" w:after="0" w:line="309"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theft of the property did not occur within this</w:t>
      </w:r>
    </w:p>
    <w:p>
      <w:pPr>
        <w:pageBreakBefore w:val="false"/>
        <w:spacing w:before="0" w:after="0" w:line="330" w:lineRule="exact"/>
        <w:ind w:right="0" w:left="720" w:firstLine="0"/>
        <w:jc w:val="left"/>
        <w:textAlignment w:val="baseline"/>
        <w:rPr>
          <w:rFonts w:ascii="Arial" w:hAnsi="Arial" w:eastAsia="Arial"/>
          <w:strike w:val="false"/>
          <w:color w:val="000000"/>
          <w:spacing w:val="-11"/>
          <w:w w:val="100"/>
          <w:sz w:val="28"/>
          <w:vertAlign w:val="baseline"/>
          <w:lang w:val="en-US"/>
        </w:rPr>
      </w:pPr>
      <w:r>
        <w:rPr>
          <w:rFonts w:ascii="Arial" w:hAnsi="Arial" w:eastAsia="Arial"/>
          <w:strike w:val="false"/>
          <w:color w:val="000000"/>
          <w:spacing w:val="-11"/>
          <w:w w:val="100"/>
          <w:sz w:val="28"/>
          <w:vertAlign w:val="baseline"/>
          <w:lang w:val="en-US"/>
        </w:rPr>
        <w:t xml:space="preserve">state.)]</w:t>
      </w:r>
      <w:r>
        <w:rPr>
          <w:rFonts w:ascii="Arial" w:hAnsi="Arial" w:eastAsia="Arial"/>
          <w:strike w:val="false"/>
          <w:color w:val="000000"/>
          <w:spacing w:val="-11"/>
          <w:w w:val="100"/>
          <w:sz w:val="28"/>
          <w:vertAlign w:val="superscript"/>
          <w:lang w:val="en-US"/>
        </w:rPr>
        <w:t xml:space="preserve">12</w:t>
      </w:r>
      <w:r>
        <w:rPr>
          <w:rFonts w:ascii="Arial" w:hAnsi="Arial" w:eastAsia="Arial"/>
          <w:strike w:val="false"/>
          <w:color w:val="000000"/>
          <w:spacing w:val="-11"/>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1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knowingly possessed stolen property;</w:t>
      </w:r>
    </w:p>
    <w:p>
      <w:pPr>
        <w:pageBreakBefore w:val="false"/>
        <w:numPr>
          <w:ilvl w:val="0"/>
          <w:numId w:val="1"/>
        </w:numPr>
        <w:tabs>
          <w:tab w:val="clear" w:pos="720"/>
          <w:tab w:val="left" w:pos="1440"/>
        </w:tabs>
        <w:spacing w:before="331"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benefit himself/herself or a person other than an owner of such property or to impede the recovery of such property by an owner;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a collateral loan broker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was in the business of buying, selling or otherwise dealing in property].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7" w:after="1849"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corroboration requirement of Penal Law § 165.65 applies, a corroboration charge must be given.]</w:t>
      </w:r>
    </w:p>
    <w:p>
      <w:pPr>
        <w:pageBreakBefore w:val="false"/>
        <w:spacing w:before="273" w:after="0" w:line="249" w:lineRule="exact"/>
        <w:ind w:right="0" w:left="36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165.60(3).</w:t>
      </w:r>
    </w:p>
    <w:sectPr>
      <w:type w:val="nextPage"/>
      <w:pgSz w:w="12240" w:h="15840" w:orient="portrait"/>
      <w:pgMar w:bottom="1316" w:top="1440" w:right="2126" w:left="2156"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1"/>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