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SIMULATION</w:t>
        <w:br/>
      </w:r>
      <w:r>
        <w:rPr>
          <w:rFonts w:ascii="Arial" w:hAnsi="Arial" w:eastAsia="Arial"/>
          <w:b w:val="true"/>
          <w:color w:val="000000"/>
          <w:spacing w:val="0"/>
          <w:w w:val="100"/>
          <w:sz w:val="28"/>
          <w:vertAlign w:val="baseline"/>
          <w:lang w:val="en-US"/>
        </w:rPr>
        <w:t xml:space="preserve">(Making or Altering Object with Intent to Defraud)</w:t>
        <w:br/>
      </w:r>
      <w:r>
        <w:rPr>
          <w:rFonts w:ascii="Arial" w:hAnsi="Arial" w:eastAsia="Arial"/>
          <w:b w:val="true"/>
          <w:color w:val="000000"/>
          <w:spacing w:val="0"/>
          <w:w w:val="100"/>
          <w:sz w:val="28"/>
          <w:vertAlign w:val="baseline"/>
          <w:lang w:val="en-US"/>
        </w:rPr>
        <w:t xml:space="preserve">Penal Law § 170.45(1)</w:t>
        <w:br/>
      </w:r>
      <w:r>
        <w:rPr>
          <w:rFonts w:ascii="Arial" w:hAnsi="Arial" w:eastAsia="Arial"/>
          <w:b w:val="true"/>
          <w:color w:val="000000"/>
          <w:spacing w:val="0"/>
          <w:w w:val="100"/>
          <w:sz w:val="28"/>
          <w:vertAlign w:val="baseline"/>
          <w:lang w:val="en-US"/>
        </w:rPr>
        <w:t xml:space="preserve">(Committed On or After September 1, 1967)</w:t>
      </w:r>
    </w:p>
    <w:p>
      <w:pPr>
        <w:pageBreakBefore w:val="false"/>
        <w:spacing w:before="649" w:after="0" w:line="322"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Simulation.</w:t>
      </w:r>
    </w:p>
    <w:p>
      <w:pPr>
        <w:pageBreakBefore w:val="false"/>
        <w:spacing w:before="324"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Criminal Simulation when, with intent to defraud, he or she makes or alters any object in such manner that it appears to have an antiquity, rarity, source, or authorship which it does not in fact possess.</w:t>
      </w:r>
    </w:p>
    <w:p>
      <w:pPr>
        <w:pageBreakBefore w:val="false"/>
        <w:spacing w:before="321"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312" w:after="0" w:line="32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Thus, a person acts with intent to defraud when that person's conscious objective or purpose is to do so.</w:t>
      </w:r>
    </w:p>
    <w:p>
      <w:pPr>
        <w:pageBreakBefore w:val="false"/>
        <w:spacing w:before="318" w:after="0" w:line="326"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made or altered </w:t>
      </w:r>
      <w:r>
        <w:rPr>
          <w:rFonts w:ascii="Arial" w:hAnsi="Arial" w:eastAsia="Arial"/>
          <w:i w:val="true"/>
          <w:color w:val="000000"/>
          <w:spacing w:val="0"/>
          <w:w w:val="100"/>
          <w:sz w:val="28"/>
          <w:u w:val="single"/>
          <w:vertAlign w:val="baseline"/>
          <w:lang w:val="en-US"/>
        </w:rPr>
        <w:t xml:space="preserve">(name of object)</w:t>
      </w:r>
      <w:r>
        <w:rPr>
          <w:rFonts w:ascii="Arial" w:hAnsi="Arial" w:eastAsia="Arial"/>
          <w:color w:val="000000"/>
          <w:spacing w:val="0"/>
          <w:w w:val="100"/>
          <w:sz w:val="28"/>
          <w:vertAlign w:val="baseline"/>
          <w:lang w:val="en-US"/>
        </w:rPr>
        <w:t xml:space="preserve">, in such manner that it appeared to have an antiquity, rarity, source, or authorship which it does not in fact possess; and</w:t>
      </w:r>
    </w:p>
    <w:p>
      <w:pPr>
        <w:pageBreakBefore w:val="false"/>
        <w:numPr>
          <w:ilvl w:val="0"/>
          <w:numId w:val="1"/>
        </w:numPr>
        <w:tabs>
          <w:tab w:val="clear" w:pos="720"/>
          <w:tab w:val="left" w:pos="1440"/>
        </w:tabs>
        <w:spacing w:before="317" w:after="0" w:line="326" w:lineRule="exact"/>
        <w:ind w:right="144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intent to defraud.</w:t>
      </w:r>
    </w:p>
    <w:p>
      <w:pPr>
        <w:pageBreakBefore w:val="false"/>
        <w:spacing w:before="324" w:after="674"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260" w:after="0" w:line="319" w:lineRule="exact"/>
        <w:ind w:right="0" w:left="720" w:firstLine="0"/>
        <w:jc w:val="left"/>
        <w:textAlignment w:val="baseline"/>
        <w:rPr>
          <w:rFonts w:ascii="Arial" w:hAnsi="Arial" w:eastAsia="Arial"/>
          <w:color w:val="000000"/>
          <w:spacing w:val="0"/>
          <w:w w:val="100"/>
          <w:sz w:val="17"/>
          <w:vertAlign w:val="superscript"/>
          <w:lang w:val="en-US"/>
        </w:rPr>
      </w:pPr>
      <w:r>
        <w:pict>
          <v:line strokeweight="1.2pt" strokecolor="#000000" from="108pt,691.7pt" to="252.05pt,691.7pt" style="position:absolute;mso-position-horizontal-relative:page;mso-position-vertical-relative:page;">
            <v:stroke dashstyle="solid"/>
          </v:line>
        </w:pict>
      </w:r>
      <w:r>
        <w:rPr>
          <w:rFonts w:ascii="Arial" w:hAnsi="Arial" w:eastAsia="Arial"/>
          <w:color w:val="000000"/>
          <w:spacing w:val="0"/>
          <w:w w:val="100"/>
          <w:sz w:val="17"/>
          <w:vertAlign w:val="superscript"/>
          <w:lang w:val="en-US"/>
        </w:rPr>
        <w:t xml:space="preserve">1</w:t>
      </w:r>
      <w:r>
        <w:rPr>
          <w:rFonts w:ascii="Arial" w:hAnsi="Arial" w:eastAsia="Arial"/>
          <w:i w:val="true"/>
          <w:color w:val="000000"/>
          <w:spacing w:val="0"/>
          <w:w w:val="100"/>
          <w:sz w:val="28"/>
          <w:vertAlign w:val="baseline"/>
          <w:lang w:val="en-US"/>
        </w:rPr>
        <w:t xml:space="preserve">See </w:t>
      </w:r>
      <w:r>
        <w:rPr>
          <w:rFonts w:ascii="Arial" w:hAnsi="Arial" w:eastAsia="Arial"/>
          <w:color w:val="000000"/>
          <w:spacing w:val="0"/>
          <w:w w:val="100"/>
          <w:sz w:val="28"/>
          <w:vertAlign w:val="baseline"/>
          <w:lang w:val="en-US"/>
        </w:rPr>
        <w:t xml:space="preserve">Penal Law § 15.05(2).</w:t>
      </w:r>
    </w:p>
    <w:p>
      <w:pPr>
        <w:sectPr>
          <w:type w:val="nextPage"/>
          <w:pgSz w:w="12240" w:h="15840" w:orient="portrait"/>
          <w:pgMar w:bottom="964" w:top="1440" w:right="2140" w:left="2160" w:header="720" w:footer="720"/>
          <w:titlePg w:val="false"/>
          <w:textDirection w:val="lrTb"/>
        </w:sectPr>
      </w:pPr>
    </w:p>
    <w:p>
      <w:pPr>
        <w:pageBreakBefore w:val="false"/>
        <w:spacing w:before="2" w:after="11706" w:line="326"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2" w:after="11706" w:line="326" w:lineRule="exact"/>
        <w:sectPr>
          <w:type w:val="nextPage"/>
          <w:pgSz w:w="12240" w:h="15840" w:orient="portrait"/>
          <w:pgMar w:bottom="1024" w:top="1440" w:right="2147" w:left="2153"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