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SPORTS BRIBE RECEIVING</w:t>
        <w:br/>
      </w:r>
      <w:r>
        <w:rPr>
          <w:rFonts w:ascii="Arial" w:hAnsi="Arial" w:eastAsia="Arial"/>
          <w:b w:val="true"/>
          <w:strike w:val="false"/>
          <w:color w:val="000000"/>
          <w:spacing w:val="0"/>
          <w:w w:val="100"/>
          <w:sz w:val="28"/>
          <w:vertAlign w:val="baseline"/>
          <w:lang w:val="en-US"/>
        </w:rPr>
        <w:t xml:space="preserve">(Sports Participant)</w:t>
        <w:br/>
      </w:r>
      <w:r>
        <w:rPr>
          <w:rFonts w:ascii="Arial" w:hAnsi="Arial" w:eastAsia="Arial"/>
          <w:b w:val="true"/>
          <w:strike w:val="false"/>
          <w:color w:val="000000"/>
          <w:spacing w:val="0"/>
          <w:w w:val="100"/>
          <w:sz w:val="28"/>
          <w:vertAlign w:val="baseline"/>
          <w:lang w:val="en-US"/>
        </w:rPr>
        <w:t xml:space="preserve">Penal Law § 180.45(2)</w:t>
        <w:br/>
      </w:r>
      <w:r>
        <w:rPr>
          <w:rFonts w:ascii="Arial" w:hAnsi="Arial" w:eastAsia="Arial"/>
          <w:b w:val="true"/>
          <w:strike w:val="false"/>
          <w:color w:val="000000"/>
          <w:spacing w:val="0"/>
          <w:w w:val="100"/>
          <w:sz w:val="28"/>
          <w:vertAlign w:val="baseline"/>
          <w:lang w:val="en-US"/>
        </w:rPr>
        <w:t xml:space="preserve">(Committed on or after Aug. 27, 1982)</w:t>
      </w:r>
    </w:p>
    <w:p>
      <w:pPr>
        <w:pageBreakBefore w:val="false"/>
        <w:spacing w:before="647" w:after="0" w:line="325"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Sports Bribe Receiving.</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Sports Bribe Receiving when, being a sports official, he or she solicits, accepts or agrees to accept any benefit from another person upon an agreement or understanding that such sports official will perform his or her duties improperly.</w:t>
      </w:r>
    </w:p>
    <w:p>
      <w:pPr>
        <w:pageBreakBefore w:val="false"/>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4"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SPORTS OFFICIAL means any person who participates or expects to participate in a sports contest as an umpire, referee, judge or otherwise to officiate at a sports contest.</w:t>
      </w:r>
      <w:r>
        <w:rPr>
          <w:rFonts w:ascii="Arial" w:hAnsi="Arial" w:eastAsia="Arial"/>
          <w:strike w:val="false"/>
          <w:color w:val="000000"/>
          <w:spacing w:val="-2"/>
          <w:w w:val="100"/>
          <w:sz w:val="28"/>
          <w:vertAlign w:val="superscript"/>
          <w:lang w:val="en-US"/>
        </w:rPr>
        <w:t xml:space="preserve">1</w:t>
      </w:r>
      <w:r>
        <w:rPr>
          <w:rFonts w:ascii="Arial" w:hAnsi="Arial" w:eastAsia="Arial"/>
          <w:strike w:val="false"/>
          <w:color w:val="000000"/>
          <w:spacing w:val="-2"/>
          <w:w w:val="100"/>
          <w:sz w:val="28"/>
          <w:vertAlign w:val="baseline"/>
          <w:lang w:val="en-US"/>
        </w:rPr>
        <w:t xml:space="preserve"> Sports contest means any professional or amateur sport or athletic game or contest viewed by the public.</w:t>
      </w:r>
      <w:r>
        <w:rPr>
          <w:rFonts w:ascii="Arial" w:hAnsi="Arial" w:eastAsia="Arial"/>
          <w:strike w:val="false"/>
          <w:color w:val="000000"/>
          <w:spacing w:val="-2"/>
          <w:w w:val="100"/>
          <w:sz w:val="28"/>
          <w:vertAlign w:val="superscript"/>
          <w:lang w:val="en-US"/>
        </w:rPr>
        <w:t xml:space="preserve">2</w:t>
      </w:r>
      <w:r>
        <w:rPr>
          <w:rFonts w:ascii="Arial" w:hAnsi="Arial" w:eastAsia="Arial"/>
          <w:strike w:val="false"/>
          <w:color w:val="000000"/>
          <w:spacing w:val="-2"/>
          <w:w w:val="100"/>
          <w:sz w:val="17"/>
          <w:vertAlign w:val="baseline"/>
          <w:lang w:val="en-US"/>
        </w:rPr>
        <w:t xml:space="preserve">
</w:t>
      </w:r>
    </w:p>
    <w:p>
      <w:pPr>
        <w:pageBreakBefore w:val="false"/>
        <w:spacing w:before="32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5" w:after="1362"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AGREEMENT means mutual agreement between a sports official and a person from whom he or she solicits, accepts or agrees to accept any benefit, that such sports official will perform</w:t>
      </w:r>
    </w:p>
    <w:p>
      <w:pPr>
        <w:pageBreakBefore w:val="false"/>
        <w:spacing w:before="16" w:after="0" w:line="518"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3pt,628.55pt" to="252.05pt,628.5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Penal Law §180.35(3).</w:t>
        <w:br/>
      </w: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Penal Law §180.35(1).</w:t>
      </w:r>
    </w:p>
    <w:p>
      <w:pPr>
        <w:pageBreakBefore w:val="false"/>
        <w:spacing w:before="238" w:after="0" w:line="280"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Penal Law §10.00(17). </w:t>
      </w:r>
      <w:r>
        <w:rPr>
          <w:rFonts w:ascii="Arial" w:hAnsi="Arial" w:eastAsia="Arial"/>
          <w:i w:val="true"/>
          <w:strike w:val="false"/>
          <w:color w:val="000000"/>
          <w:spacing w:val="0"/>
          <w:w w:val="100"/>
          <w:sz w:val="24"/>
          <w:vertAlign w:val="baseline"/>
          <w:lang w:val="en-US"/>
        </w:rPr>
        <w:t xml:space="preserve">See People v Feerick, </w:t>
      </w:r>
      <w:r>
        <w:rPr>
          <w:rFonts w:ascii="Arial" w:hAnsi="Arial" w:eastAsia="Arial"/>
          <w:strike w:val="false"/>
          <w:color w:val="000000"/>
          <w:spacing w:val="0"/>
          <w:w w:val="100"/>
          <w:sz w:val="24"/>
          <w:vertAlign w:val="baseline"/>
          <w:lang w:val="en-US"/>
        </w:rPr>
        <w:t xml:space="preserve">93 N..Y.2d 433, 446</w:t>
        <w:softHyphen/>
      </w:r>
      <w:r>
        <w:rPr>
          <w:rFonts w:ascii="Arial" w:hAnsi="Arial" w:eastAsia="Arial"/>
          <w:strike w:val="false"/>
          <w:color w:val="000000"/>
          <w:spacing w:val="0"/>
          <w:w w:val="100"/>
          <w:sz w:val="24"/>
          <w:vertAlign w:val="baseline"/>
          <w:lang w:val="en-US"/>
        </w:rPr>
        <w:t xml:space="preserve">447 (1999).</w:t>
      </w:r>
    </w:p>
    <w:p>
      <w:pPr>
        <w:sectPr>
          <w:type w:val="nextPage"/>
          <w:pgSz w:w="12240" w:h="15840" w:orient="portrait"/>
          <w:pgMar w:bottom="1024" w:top="1440" w:right="2134" w:left="2146" w:header="720" w:footer="0"/>
          <w:titlePg w:val="false"/>
          <w:textDirection w:val="lrTb"/>
        </w:sectPr>
      </w:pPr>
    </w:p>
    <w:p>
      <w:pPr>
        <w:pageBreakBefore w:val="false"/>
        <w:spacing w:before="43" w:after="0" w:line="319" w:lineRule="exact"/>
        <w:ind w:right="0" w:left="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his or her duties improperly.</w:t>
      </w:r>
      <w:r>
        <w:rPr>
          <w:rFonts w:ascii="Arial" w:hAnsi="Arial" w:eastAsia="Arial"/>
          <w:strike w:val="false"/>
          <w:color w:val="000000"/>
          <w:spacing w:val="-2"/>
          <w:w w:val="100"/>
          <w:sz w:val="28"/>
          <w:vertAlign w:val="superscript"/>
          <w:lang w:val="en-US"/>
        </w:rPr>
        <w:t xml:space="preserve">4</w:t>
      </w:r>
      <w:r>
        <w:rPr>
          <w:rFonts w:ascii="Arial" w:hAnsi="Arial" w:eastAsia="Arial"/>
          <w:strike w:val="false"/>
          <w:color w:val="000000"/>
          <w:spacing w:val="-2"/>
          <w:w w:val="100"/>
          <w:sz w:val="17"/>
          <w:vertAlign w:val="baseline"/>
          <w:lang w:val="en-US"/>
        </w:rPr>
        <w:t xml:space="preserve">
</w:t>
      </w:r>
    </w:p>
    <w:p>
      <w:pPr>
        <w:pageBreakBefore w:val="false"/>
        <w:spacing w:before="34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UNDERSTANDING means at least a unilateral perception or belief by a sports official who solicits, accept s or agrees to accept any benefit from another person, that such benefit will influence the sports official to perform his or her duties improperly.</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648"/>
          <w:tab w:val="left" w:pos="2160"/>
        </w:tabs>
        <w:spacing w:before="337" w:after="0" w:line="322" w:lineRule="exact"/>
        <w:ind w:right="0" w:left="216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 sports official;</w:t>
      </w:r>
    </w:p>
    <w:p>
      <w:pPr>
        <w:pageBreakBefore w:val="false"/>
        <w:numPr>
          <w:ilvl w:val="0"/>
          <w:numId w:val="1"/>
        </w:numPr>
        <w:tabs>
          <w:tab w:val="clear" w:pos="648"/>
          <w:tab w:val="left" w:pos="2160"/>
        </w:tabs>
        <w:spacing w:before="324" w:after="0" w:line="324" w:lineRule="exact"/>
        <w:ind w:right="0" w:left="216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that date,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solicited, accepted or agreed to accept a benefit from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648"/>
          <w:tab w:val="left" w:pos="2160"/>
        </w:tabs>
        <w:spacing w:before="318" w:after="0" w:line="324" w:lineRule="exact"/>
        <w:ind w:right="0" w:left="216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upon an agreement or understanding that he/she would perform his/her duties improperly.</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556"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60"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7.5pt,586.8pt" to="252.05pt,586.8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The definition has been drawn from </w:t>
      </w:r>
      <w:r>
        <w:rPr>
          <w:rFonts w:ascii="Arial" w:hAnsi="Arial" w:eastAsia="Arial"/>
          <w:i w:val="true"/>
          <w:strike w:val="false"/>
          <w:color w:val="000000"/>
          <w:spacing w:val="0"/>
          <w:w w:val="100"/>
          <w:sz w:val="24"/>
          <w:vertAlign w:val="baseline"/>
          <w:lang w:val="en-US"/>
        </w:rPr>
        <w:t xml:space="preserve">People v Tran</w:t>
      </w:r>
      <w:r>
        <w:rPr>
          <w:rFonts w:ascii="Arial" w:hAnsi="Arial" w:eastAsia="Arial"/>
          <w:strike w:val="false"/>
          <w:color w:val="000000"/>
          <w:spacing w:val="0"/>
          <w:w w:val="100"/>
          <w:sz w:val="24"/>
          <w:vertAlign w:val="baseline"/>
          <w:lang w:val="en-US"/>
        </w:rPr>
        <w:t xml:space="preserve">, 80 N.Y.2d 170 (1992), which defined the term “understanding” in the context of a bribe giving rather than a bribe receiving case. The Court of Appeals has not specifically adopted a definition of the term “understanding” in the context of a bribe receiving case.</w:t>
      </w:r>
    </w:p>
    <w:p>
      <w:pPr>
        <w:pageBreakBefore w:val="false"/>
        <w:spacing w:before="211" w:after="0" w:line="277" w:lineRule="exact"/>
        <w:ind w:right="0" w:left="720" w:firstLine="0"/>
        <w:jc w:val="left"/>
        <w:textAlignment w:val="baseline"/>
        <w:rPr>
          <w:rFonts w:ascii="Arial" w:hAnsi="Arial" w:eastAsia="Arial"/>
          <w:strike w:val="false"/>
          <w:color w:val="000000"/>
          <w:spacing w:val="11"/>
          <w:w w:val="100"/>
          <w:sz w:val="14"/>
          <w:vertAlign w:val="superscript"/>
          <w:lang w:val="en-US"/>
        </w:rPr>
      </w:pPr>
      <w:r>
        <w:rPr>
          <w:rFonts w:ascii="Arial" w:hAnsi="Arial" w:eastAsia="Arial"/>
          <w:strike w:val="false"/>
          <w:color w:val="000000"/>
          <w:spacing w:val="11"/>
          <w:w w:val="100"/>
          <w:sz w:val="14"/>
          <w:vertAlign w:val="superscript"/>
          <w:lang w:val="en-US"/>
        </w:rPr>
        <w:t xml:space="preserve">5</w:t>
      </w:r>
      <w:r>
        <w:rPr>
          <w:rFonts w:ascii="Arial" w:hAnsi="Arial" w:eastAsia="Arial"/>
          <w:strike w:val="false"/>
          <w:color w:val="000000"/>
          <w:spacing w:val="11"/>
          <w:w w:val="100"/>
          <w:sz w:val="24"/>
          <w:vertAlign w:val="baseline"/>
          <w:lang w:val="en-US"/>
        </w:rPr>
        <w:t xml:space="preserve">Id.</w:t>
      </w:r>
    </w:p>
    <w:p>
      <w:pPr>
        <w:sectPr>
          <w:footerReference w:type="default" r:id="fId0"/>
          <w:type w:val="nextPage"/>
          <w:pgSz w:w="12240" w:h="15840" w:orient="portrait"/>
          <w:pgMar w:bottom="1307" w:top="1400" w:right="2130" w:left="2150" w:header="720" w:footer="1493"/>
          <w:titlePg w:val="false"/>
          <w:textDirection w:val="lrTb"/>
        </w:sectPr>
      </w:pPr>
    </w:p>
    <w:p/>
    <w:sectPr>
      <w:type w:val="nextPage"/>
      <w:pgSz w:w="12240" w:h="15840" w:orient="portrait"/>
      <w:pgMar w:bottom="1092" w:top="13891" w:right="6077" w:left="6067"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5"/>
      </w:tabs>
      <w:spacing w:before="0" w:after="0" w:line="26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