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RECEIVING REWARD FOR OFFICIAL MISCONDUCT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200.25</w:t>
        <w:br/>
      </w:r>
      <w:r>
        <w:rPr>
          <w:rFonts w:ascii="Arial" w:hAnsi="Arial" w:eastAsia="Arial"/>
          <w:b w:val="true"/>
          <w:strike w:val="false"/>
          <w:color w:val="000000"/>
          <w:spacing w:val="0"/>
          <w:w w:val="100"/>
          <w:sz w:val="28"/>
          <w:vertAlign w:val="baseline"/>
          <w:lang w:val="en-US"/>
        </w:rPr>
        <w:t xml:space="preserve">(Committed on or after September 1, 1973)</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Receiving Reward For Official Misconduct in the Second Degree.</w:t>
      </w:r>
    </w:p>
    <w:p>
      <w:pPr>
        <w:pageBreakBefore w:val="false"/>
        <w:spacing w:before="33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public servant is guilty of receiving reward for official misconduct in the second degree when that public servant solicits, accepts or agrees to accept any benefit from another person for having violated his or her duty as a public servant.</w:t>
      </w:r>
    </w:p>
    <w:p>
      <w:pPr>
        <w:pageBreakBefore w:val="false"/>
        <w:spacing w:before="32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no defense to this charge that the public servant did not have power or authority to perform the act or omission for which the alleged reward was given.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1" w:after="339"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w:t>
      </w:r>
    </w:p>
    <w:p>
      <w:pPr>
        <w:pageBreakBefore w:val="false"/>
        <w:tabs>
          <w:tab w:val="left" w:leader="none" w:pos="1440"/>
        </w:tabs>
        <w:spacing w:before="253"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1.2pt" strokecolor="#000000" from="108pt,642.5pt" to="252.05pt,642.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36"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pageBreakBefore w:val="false"/>
        <w:tabs>
          <w:tab w:val="left" w:leader="none" w:pos="1440"/>
        </w:tabs>
        <w:spacing w:before="240"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	</w:t>
      </w:r>
      <w:r>
        <w:rPr>
          <w:rFonts w:ascii="Arial" w:hAnsi="Arial" w:eastAsia="Arial"/>
          <w:strike w:val="false"/>
          <w:color w:val="000000"/>
          <w:spacing w:val="0"/>
          <w:w w:val="100"/>
          <w:sz w:val="24"/>
          <w:vertAlign w:val="baseline"/>
          <w:lang w:val="en-US"/>
        </w:rPr>
        <w:t xml:space="preserve">Penal Law § 200.15 (2).</w:t>
      </w:r>
    </w:p>
    <w:p>
      <w:pPr>
        <w:sectPr>
          <w:type w:val="nextPage"/>
          <w:pgSz w:w="12240" w:h="15840" w:orient="portrait"/>
          <w:pgMar w:bottom="1004" w:top="1440" w:right="2140" w:left="2160" w:header="720" w:footer="720"/>
          <w:titlePg w:val="false"/>
          <w:textDirection w:val="lrTb"/>
        </w:sectPr>
      </w:pPr>
    </w:p>
    <w:p>
      <w:pPr>
        <w:pageBreakBefore w:val="false"/>
        <w:spacing w:before="8"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case, beyond a reasonable doubt, the following two elements:</w:t>
      </w:r>
    </w:p>
    <w:p>
      <w:pPr>
        <w:pageBreakBefore w:val="false"/>
        <w:tabs>
          <w:tab w:val="left" w:leader="none" w:pos="1440"/>
          <w:tab w:val="left" w:leader="none" w:pos="4464"/>
          <w:tab w:val="right" w:leader="none" w:pos="7920"/>
        </w:tabs>
        <w:spacing w:before="337"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ab/>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 the defendant,</w:t>
      </w:r>
    </w:p>
    <w:p>
      <w:pPr>
        <w:pageBreakBefore w:val="false"/>
        <w:spacing w:before="2" w:after="0" w:line="321" w:lineRule="exact"/>
        <w:ind w:right="0" w:left="0" w:firstLine="0"/>
        <w:jc w:val="left"/>
        <w:textAlignment w:val="baseline"/>
        <w:rPr>
          <w:rFonts w:ascii="Arial" w:hAnsi="Arial" w:eastAsia="Arial"/>
          <w:strike w:val="false"/>
          <w:color w:val="000000"/>
          <w:spacing w:val="0"/>
          <w:w w:val="100"/>
          <w:sz w:val="28"/>
          <w:u w:val="single"/>
          <w:vertAlign w:val="baseline"/>
          <w:lang w:val="en-US"/>
        </w:rPr>
      </w:pP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public servant; and</w:t>
      </w:r>
    </w:p>
    <w:p>
      <w:pPr>
        <w:pageBreakBefore w:val="false"/>
        <w:tabs>
          <w:tab w:val="left" w:leader="none" w:pos="1440"/>
        </w:tabs>
        <w:spacing w:before="324" w:after="0" w:line="324" w:lineRule="exact"/>
        <w:ind w:right="0" w:left="0" w:firstLine="72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2	</w:t>
      </w:r>
      <w:r>
        <w:rPr>
          <w:rFonts w:ascii="Arial" w:hAnsi="Arial" w:eastAsia="Arial"/>
          <w:strike w:val="false"/>
          <w:color w:val="000000"/>
          <w:spacing w:val="-3"/>
          <w:w w:val="100"/>
          <w:sz w:val="28"/>
          <w:vertAlign w:val="baseline"/>
          <w:lang w:val="en-US"/>
        </w:rPr>
        <w:t xml:space="preserve">That on or about that date in the county of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 solicited, accepted, or agreed to accept a benefit from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for having violated his/her duty as a public servant.</w:t>
      </w:r>
    </w:p>
    <w:p>
      <w:pPr>
        <w:pageBreakBefore w:val="false"/>
        <w:spacing w:before="639" w:after="0" w:line="326"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7173" w:line="326" w:lineRule="exact"/>
        <w:ind w:right="0" w:left="0" w:firstLine="72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18" w:after="7173" w:line="326" w:lineRule="exact"/>
        <w:sectPr>
          <w:type w:val="nextPage"/>
          <w:pgSz w:w="12240" w:h="15840" w:orient="portrait"/>
          <w:pgMar w:bottom="1024" w:top="1440" w:right="2147" w:left="2153"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