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INTIMIDATING A VICTIM OR WITNESS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215.17</w:t>
        <w:br/>
      </w:r>
      <w:r>
        <w:rPr>
          <w:rFonts w:ascii="Arial" w:hAnsi="Arial" w:eastAsia="Arial"/>
          <w:b w:val="true"/>
          <w:strike w:val="false"/>
          <w:color w:val="000000"/>
          <w:spacing w:val="0"/>
          <w:w w:val="100"/>
          <w:sz w:val="28"/>
          <w:vertAlign w:val="baseline"/>
          <w:lang w:val="en-US"/>
        </w:rPr>
        <w:t xml:space="preserve">(Committed on or after Nov. 1, 1985)</w:t>
      </w:r>
    </w:p>
    <w:p>
      <w:pPr>
        <w:pageBreakBefore w:val="false"/>
        <w:spacing w:before="321" w:after="0" w:line="324"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Intimidating a Victim or Witness in the First Degree.</w:t>
      </w:r>
    </w:p>
    <w:p>
      <w:pPr>
        <w:pageBreakBefore w:val="false"/>
        <w:spacing w:before="326" w:after="0" w:line="324" w:lineRule="exact"/>
        <w:ind w:right="288"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Intimidating a Victim or Witness in the First Degree when he or she</w:t>
      </w:r>
    </w:p>
    <w:p>
      <w:pPr>
        <w:pageBreakBefore w:val="false"/>
        <w:spacing w:before="329"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3" w:after="0" w:line="324" w:lineRule="exact"/>
        <w:ind w:right="72"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Intentionally causes serious physical injury to another person for the purpose of obstructing, delaying, preventing or impeding the communication by such other person or another person of information relating to a criminal transaction to any court, grand jury, prosecutor, police officer or peace officer or for the purpose of compelling such other person or another person to swear falsely.</w:t>
      </w:r>
    </w:p>
    <w:p>
      <w:pPr>
        <w:pageBreakBefore w:val="false"/>
        <w:spacing w:before="650" w:after="0" w:line="324" w:lineRule="exact"/>
        <w:ind w:right="216"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Intentionally causes serious physical injury to another person on account of such other person or another person having communicated information relating to a criminal transaction to any court, grand jury, prosecutor, police officer or peace officer.</w:t>
      </w:r>
    </w:p>
    <w:p>
      <w:pPr>
        <w:pageBreakBefore w:val="false"/>
        <w:spacing w:before="317" w:after="1132" w:line="324" w:lineRule="exact"/>
        <w:ind w:right="36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the defendant does so, other than in the course of that criminal transaction or immediate flight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therefrom.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tabs>
          <w:tab w:val="left" w:leader="none" w:pos="720"/>
        </w:tabs>
        <w:spacing w:before="248" w:after="0" w:line="283" w:lineRule="exact"/>
        <w:ind w:right="216" w:left="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8pt,614.9pt" to="252.05pt,614.9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If "immediate flight" is in issue, </w:t>
      </w:r>
      <w:r>
        <w:rPr>
          <w:rFonts w:ascii="Arial" w:hAnsi="Arial" w:eastAsia="Arial"/>
          <w:i w:val="true"/>
          <w:strike w:val="false"/>
          <w:color w:val="000000"/>
          <w:spacing w:val="0"/>
          <w:w w:val="100"/>
          <w:sz w:val="24"/>
          <w:vertAlign w:val="baseline"/>
          <w:lang w:val="en-US"/>
        </w:rPr>
        <w:t xml:space="preserve">see People v. Gladman, </w:t>
      </w:r>
      <w:r>
        <w:rPr>
          <w:rFonts w:ascii="Arial" w:hAnsi="Arial" w:eastAsia="Arial"/>
          <w:strike w:val="false"/>
          <w:color w:val="000000"/>
          <w:spacing w:val="0"/>
          <w:w w:val="100"/>
          <w:sz w:val="24"/>
          <w:vertAlign w:val="baseline"/>
          <w:lang w:val="en-US"/>
        </w:rPr>
        <w:t xml:space="preserve">41 NY2d 123 (1976).</w:t>
      </w:r>
    </w:p>
    <w:p>
      <w:pPr>
        <w:pageBreakBefore w:val="false"/>
        <w:tabs>
          <w:tab w:val="left" w:leader="none" w:pos="720"/>
        </w:tabs>
        <w:spacing w:before="238" w:after="0" w:line="299" w:lineRule="exact"/>
        <w:ind w:right="0" w:left="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6"/>
          <w:vertAlign w:val="baseline"/>
          <w:lang w:val="en-US"/>
        </w:rPr>
        <w:t xml:space="preserve">The statute opens with the words: “other than in the course of that criminal transaction or immediate flight.” Since “that” criminal transaction refers to the criminal transaction about which the victim has information as recited in the remaining portions of the statute, we have so indicated by moving that language to the end and preceding it with the language “and when the defendant does so...”</w:t>
      </w:r>
    </w:p>
    <w:p>
      <w:pPr>
        <w:sectPr>
          <w:type w:val="nextPage"/>
          <w:pgSz w:w="12240" w:h="15840" w:orient="portrait"/>
          <w:pgMar w:bottom="304" w:top="1080" w:right="2160" w:left="2160" w:header="720" w:footer="0"/>
          <w:titlePg w:val="false"/>
          <w:textDirection w:val="lrTb"/>
        </w:sectPr>
      </w:pPr>
    </w:p>
    <w:p>
      <w:pPr>
        <w:pageBreakBefore w:val="false"/>
        <w:spacing w:before="5" w:after="0" w:line="324" w:lineRule="exact"/>
        <w:ind w:right="144"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288"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19" w:after="0" w:line="324" w:lineRule="exact"/>
        <w:ind w:right="57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INTENTIONALLY causes serious physical injury to another when that person’s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19" w:after="0" w:line="324"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(date) , in the county of (county) , the defendant, (defendant's name), caused serious physical injury to (specify);</w:t>
      </w:r>
    </w:p>
    <w:p>
      <w:pPr>
        <w:pageBreakBefore w:val="false"/>
        <w:spacing w:before="335"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 second element:</w:t>
      </w:r>
    </w:p>
    <w:p>
      <w:pPr>
        <w:pageBreakBefore w:val="false"/>
        <w:numPr>
          <w:ilvl w:val="0"/>
          <w:numId w:val="1"/>
        </w:numPr>
        <w:tabs>
          <w:tab w:val="clear" w:pos="720"/>
          <w:tab w:val="left" w:pos="1440"/>
        </w:tabs>
        <w:spacing w:before="322" w:after="0" w:line="324"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for the purpose of obstructing, delaying, preventing or impeding the communication by (specify) or another person of information relating to a criminal transaction to any court, grand jury, prosecutor, police officer or peace officer [or for the purpose of compelling (specify) or another person to swear falsely]; and</w:t>
      </w:r>
    </w:p>
    <w:p>
      <w:pPr>
        <w:pageBreakBefore w:val="false"/>
        <w:spacing w:before="330" w:after="0" w:line="318" w:lineRule="exact"/>
        <w:ind w:right="0" w:left="0" w:firstLine="0"/>
        <w:jc w:val="center"/>
        <w:textAlignment w:val="baseline"/>
        <w:rPr>
          <w:rFonts w:ascii="Arial" w:hAnsi="Arial" w:eastAsia="Arial"/>
          <w:i w:val="true"/>
          <w:strike w:val="false"/>
          <w:color w:val="000000"/>
          <w:spacing w:val="45"/>
          <w:w w:val="100"/>
          <w:sz w:val="28"/>
          <w:vertAlign w:val="baseline"/>
          <w:lang w:val="en-US"/>
        </w:rPr>
      </w:pPr>
      <w:r>
        <w:rPr>
          <w:rFonts w:ascii="Arial" w:hAnsi="Arial" w:eastAsia="Arial"/>
          <w:i w:val="true"/>
          <w:strike w:val="false"/>
          <w:color w:val="000000"/>
          <w:spacing w:val="45"/>
          <w:w w:val="100"/>
          <w:sz w:val="28"/>
          <w:vertAlign w:val="baseline"/>
          <w:lang w:val="en-US"/>
        </w:rPr>
        <w:t xml:space="preserve">Or</w:t>
      </w:r>
    </w:p>
    <w:p>
      <w:pPr>
        <w:pageBreakBefore w:val="false"/>
        <w:tabs>
          <w:tab w:val="left" w:leader="none" w:pos="1440"/>
        </w:tabs>
        <w:spacing w:before="316" w:after="471" w:line="324" w:lineRule="exact"/>
        <w:ind w:right="792" w:left="1440" w:hanging="72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2.	</w:t>
      </w:r>
      <w:r>
        <w:rPr>
          <w:rFonts w:ascii="Arial" w:hAnsi="Arial" w:eastAsia="Arial"/>
          <w:strike w:val="false"/>
          <w:color w:val="000000"/>
          <w:spacing w:val="-1"/>
          <w:w w:val="100"/>
          <w:sz w:val="28"/>
          <w:vertAlign w:val="baseline"/>
          <w:lang w:val="en-US"/>
        </w:rPr>
        <w:t xml:space="preserve">That the defendant did so intentionally and on account of (specify) or another person having</w:t>
      </w:r>
    </w:p>
    <w:p>
      <w:pPr>
        <w:pageBreakBefore w:val="false"/>
        <w:spacing w:before="14" w:after="0" w:line="518"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55pt,678pt" to="252.05pt,678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10.00(10).</w:t>
        <w:br/>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footerReference w:type="default" r:id="fId0"/>
          <w:type w:val="nextPage"/>
          <w:pgSz w:w="12240" w:h="15840" w:orient="portrait"/>
          <w:pgMar w:bottom="587" w:top="1080" w:right="2169" w:left="2151" w:header="720" w:footer="773"/>
          <w:titlePg w:val="false"/>
          <w:textDirection w:val="lrTb"/>
        </w:sectPr>
      </w:pPr>
    </w:p>
    <w:p>
      <w:pPr>
        <w:pageBreakBefore w:val="false"/>
        <w:spacing w:before="2" w:after="0" w:line="326" w:lineRule="exact"/>
        <w:ind w:right="576"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communicated information relating to a criminal transaction to any court, grand jury, prosecutor, police officer or peace officer; and</w:t>
      </w:r>
    </w:p>
    <w:p>
      <w:pPr>
        <w:pageBreakBefore w:val="false"/>
        <w:tabs>
          <w:tab w:val="left" w:leader="none" w:pos="1440"/>
        </w:tabs>
        <w:spacing w:before="324" w:after="0" w:line="324" w:lineRule="exact"/>
        <w:ind w:right="36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not do so in the course of that criminal transaction or in the immediate flight therefrom.</w:t>
      </w:r>
    </w:p>
    <w:p>
      <w:pPr>
        <w:pageBreakBefore w:val="false"/>
        <w:spacing w:before="319" w:after="0" w:line="324"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587" w:top="1080" w:right="2172" w:left="2148" w:header="720" w:footer="76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4"/>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