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4F39D" w14:textId="77777777" w:rsidR="0024207D" w:rsidRDefault="00381BA0">
      <w:pPr>
        <w:spacing w:before="7" w:line="331" w:lineRule="exact"/>
        <w:jc w:val="center"/>
        <w:textAlignment w:val="baseline"/>
        <w:rPr>
          <w:rFonts w:ascii="Arial" w:eastAsia="Arial" w:hAnsi="Arial"/>
          <w:b/>
          <w:color w:val="000000"/>
          <w:sz w:val="28"/>
        </w:rPr>
      </w:pPr>
      <w:r>
        <w:rPr>
          <w:rFonts w:ascii="Arial" w:eastAsia="Arial" w:hAnsi="Arial"/>
          <w:b/>
          <w:color w:val="000000"/>
          <w:sz w:val="28"/>
        </w:rPr>
        <w:t>TAMPERING WITH A JUROR IN THE FIRST DEGREE</w:t>
      </w:r>
    </w:p>
    <w:p w14:paraId="3814F39E" w14:textId="77777777" w:rsidR="0024207D" w:rsidRDefault="00381BA0">
      <w:pPr>
        <w:spacing w:line="331" w:lineRule="exact"/>
        <w:jc w:val="center"/>
        <w:textAlignment w:val="baseline"/>
        <w:rPr>
          <w:rFonts w:ascii="Arial" w:eastAsia="Arial" w:hAnsi="Arial"/>
          <w:b/>
          <w:color w:val="000000"/>
          <w:spacing w:val="3"/>
          <w:sz w:val="28"/>
        </w:rPr>
      </w:pPr>
      <w:r>
        <w:rPr>
          <w:rFonts w:ascii="Arial" w:eastAsia="Arial" w:hAnsi="Arial"/>
          <w:b/>
          <w:color w:val="000000"/>
          <w:spacing w:val="3"/>
          <w:sz w:val="28"/>
        </w:rPr>
        <w:t>Penal Law § 215.25</w:t>
      </w:r>
    </w:p>
    <w:p w14:paraId="3814F39F" w14:textId="77777777" w:rsidR="0024207D" w:rsidRDefault="00381BA0">
      <w:pPr>
        <w:spacing w:line="331" w:lineRule="exact"/>
        <w:jc w:val="center"/>
        <w:textAlignment w:val="baseline"/>
        <w:rPr>
          <w:rFonts w:ascii="Arial" w:eastAsia="Arial" w:hAnsi="Arial"/>
          <w:b/>
          <w:color w:val="000000"/>
          <w:sz w:val="28"/>
        </w:rPr>
      </w:pPr>
      <w:r>
        <w:rPr>
          <w:rFonts w:ascii="Arial" w:eastAsia="Arial" w:hAnsi="Arial"/>
          <w:b/>
          <w:color w:val="000000"/>
          <w:sz w:val="28"/>
        </w:rPr>
        <w:t>(Committed on or after Nov. 1, 1990)</w:t>
      </w:r>
    </w:p>
    <w:p w14:paraId="3814F3A0" w14:textId="77777777" w:rsidR="0024207D" w:rsidRDefault="00381BA0">
      <w:pPr>
        <w:spacing w:before="336" w:line="321" w:lineRule="exact"/>
        <w:ind w:firstLine="720"/>
        <w:jc w:val="both"/>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Tampering with a Juror in the First Degree.</w:t>
      </w:r>
    </w:p>
    <w:p w14:paraId="3814F3A1" w14:textId="77777777" w:rsidR="0024207D" w:rsidRDefault="00381BA0">
      <w:pPr>
        <w:spacing w:before="323" w:line="325"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Under our law, a person is guilty of Tampering with a Juror in the First Degree when, with intent to influence the outcome of an action or proceeding, he or she communicates with a juror in such action or proceeding, except as authorized by law.</w:t>
      </w:r>
    </w:p>
    <w:p w14:paraId="3814F3A2" w14:textId="77777777" w:rsidR="0024207D" w:rsidRDefault="00381BA0">
      <w:pPr>
        <w:spacing w:before="325" w:line="323" w:lineRule="exact"/>
        <w:ind w:firstLine="720"/>
        <w:jc w:val="both"/>
        <w:textAlignment w:val="baseline"/>
        <w:rPr>
          <w:rFonts w:ascii="Arial" w:eastAsia="Arial" w:hAnsi="Arial"/>
          <w:color w:val="000000"/>
          <w:sz w:val="28"/>
        </w:rPr>
      </w:pPr>
      <w:r>
        <w:rPr>
          <w:rFonts w:ascii="Arial" w:eastAsia="Arial" w:hAnsi="Arial"/>
          <w:color w:val="000000"/>
          <w:sz w:val="28"/>
        </w:rPr>
        <w:t xml:space="preserve">No person </w:t>
      </w:r>
      <w:r>
        <w:rPr>
          <w:rFonts w:ascii="Arial" w:eastAsia="Arial" w:hAnsi="Arial"/>
          <w:color w:val="000000"/>
          <w:sz w:val="28"/>
        </w:rPr>
        <w:t>is authorized by law to communicate with a juror with the intent to influence the outcome of an action or proceeding unless that communication is made as part of and during the official course of that action or proceeding.</w:t>
      </w:r>
    </w:p>
    <w:p w14:paraId="3814F3A3" w14:textId="77777777" w:rsidR="0024207D" w:rsidRDefault="00381BA0">
      <w:pPr>
        <w:spacing w:before="321" w:line="327"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3814F3A4" w14:textId="1845BE1C" w:rsidR="0024207D" w:rsidRDefault="00381BA0">
      <w:pPr>
        <w:spacing w:before="320" w:line="324" w:lineRule="exact"/>
        <w:ind w:firstLine="720"/>
        <w:jc w:val="both"/>
        <w:textAlignment w:val="baseline"/>
        <w:rPr>
          <w:rFonts w:ascii="Arial" w:eastAsia="Arial" w:hAnsi="Arial"/>
          <w:color w:val="000000"/>
          <w:sz w:val="28"/>
        </w:rPr>
      </w:pPr>
      <w:r>
        <w:rPr>
          <w:rFonts w:ascii="Arial" w:eastAsia="Arial" w:hAnsi="Arial"/>
          <w:color w:val="000000"/>
          <w:sz w:val="28"/>
        </w:rPr>
        <w:t xml:space="preserve">JUROR means any person who is a member of any jury, including a grand jury, impaneled by any court in this state or by any public servant authorized by law to </w:t>
      </w:r>
      <w:r w:rsidR="006F2886">
        <w:rPr>
          <w:rFonts w:ascii="Arial" w:eastAsia="Arial" w:hAnsi="Arial"/>
          <w:color w:val="000000"/>
          <w:sz w:val="28"/>
        </w:rPr>
        <w:t>i</w:t>
      </w:r>
      <w:r>
        <w:rPr>
          <w:rFonts w:ascii="Arial" w:eastAsia="Arial" w:hAnsi="Arial"/>
          <w:color w:val="000000"/>
          <w:sz w:val="28"/>
        </w:rPr>
        <w:t>mpanel a jury. [The term jur</w:t>
      </w:r>
      <w:r>
        <w:rPr>
          <w:rFonts w:ascii="Arial" w:eastAsia="Arial" w:hAnsi="Arial"/>
          <w:color w:val="000000"/>
          <w:sz w:val="28"/>
        </w:rPr>
        <w:t xml:space="preserve">or also includes a person who has been drawn or summoned to attend as a prospective juror.] </w:t>
      </w:r>
      <w:r>
        <w:rPr>
          <w:rFonts w:ascii="Arial" w:eastAsia="Arial" w:hAnsi="Arial"/>
          <w:color w:val="000000"/>
          <w:sz w:val="28"/>
          <w:vertAlign w:val="superscript"/>
        </w:rPr>
        <w:t>1</w:t>
      </w:r>
      <w:r>
        <w:rPr>
          <w:rFonts w:ascii="Arial" w:eastAsia="Arial" w:hAnsi="Arial"/>
          <w:color w:val="000000"/>
          <w:sz w:val="17"/>
        </w:rPr>
        <w:t xml:space="preserve"> </w:t>
      </w:r>
    </w:p>
    <w:p w14:paraId="3814F3A5" w14:textId="77777777" w:rsidR="0024207D" w:rsidRDefault="00381BA0">
      <w:pPr>
        <w:spacing w:before="321" w:line="325" w:lineRule="exact"/>
        <w:ind w:firstLine="720"/>
        <w:jc w:val="both"/>
        <w:textAlignment w:val="baseline"/>
        <w:rPr>
          <w:rFonts w:ascii="Arial" w:eastAsia="Arial" w:hAnsi="Arial"/>
          <w:color w:val="000000"/>
          <w:sz w:val="28"/>
        </w:rPr>
      </w:pPr>
      <w:r>
        <w:rPr>
          <w:rFonts w:ascii="Arial" w:eastAsia="Arial" w:hAnsi="Arial"/>
          <w:color w:val="000000"/>
          <w:sz w:val="28"/>
        </w:rPr>
        <w:t>INTENT means conscious objective or purpose.</w:t>
      </w:r>
      <w:r>
        <w:rPr>
          <w:rFonts w:ascii="Arial" w:eastAsia="Arial" w:hAnsi="Arial"/>
          <w:color w:val="000000"/>
          <w:sz w:val="28"/>
          <w:vertAlign w:val="superscript"/>
        </w:rPr>
        <w:t>2</w:t>
      </w:r>
      <w:r>
        <w:rPr>
          <w:rFonts w:ascii="Arial" w:eastAsia="Arial" w:hAnsi="Arial"/>
          <w:color w:val="000000"/>
          <w:sz w:val="28"/>
        </w:rPr>
        <w:t xml:space="preserve"> Thus, a person acts with intent to influence the outcome of an action or proceeding when his or her conscious objec</w:t>
      </w:r>
      <w:r>
        <w:rPr>
          <w:rFonts w:ascii="Arial" w:eastAsia="Arial" w:hAnsi="Arial"/>
          <w:color w:val="000000"/>
          <w:sz w:val="28"/>
        </w:rPr>
        <w:t>tive or purpose is to do so.</w:t>
      </w:r>
    </w:p>
    <w:p w14:paraId="3814F3A6" w14:textId="77777777" w:rsidR="0024207D" w:rsidRDefault="00381BA0">
      <w:pPr>
        <w:spacing w:before="324" w:after="815"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of the evidence in the case, beyond a reasonable doubt, each of the following four elements:</w:t>
      </w:r>
    </w:p>
    <w:p w14:paraId="3814F3A7" w14:textId="497D5E95" w:rsidR="0024207D" w:rsidRDefault="00381BA0">
      <w:pPr>
        <w:spacing w:before="20" w:line="537" w:lineRule="exact"/>
        <w:ind w:left="720"/>
        <w:textAlignment w:val="baseline"/>
        <w:rPr>
          <w:rFonts w:ascii="Arial" w:eastAsia="Arial" w:hAnsi="Arial"/>
          <w:color w:val="000000"/>
          <w:sz w:val="16"/>
          <w:vertAlign w:val="superscript"/>
        </w:rPr>
      </w:pPr>
      <w:r>
        <w:pict w14:anchorId="3814F3B1">
          <v:line id="_x0000_s1026" style="position:absolute;left:0;text-align:left;z-index:251657728;mso-position-horizontal-relative:page;mso-position-vertical-relative:page" from="107.3pt,666.25pt" to="252.05pt,666.25pt" strokeweight=".95pt">
            <w10:wrap anchorx="page" anchory="page"/>
          </v:line>
        </w:pict>
      </w:r>
      <w:r>
        <w:rPr>
          <w:rFonts w:ascii="Arial" w:eastAsia="Arial" w:hAnsi="Arial"/>
          <w:color w:val="000000"/>
          <w:sz w:val="16"/>
          <w:vertAlign w:val="superscript"/>
        </w:rPr>
        <w:t>1</w:t>
      </w:r>
      <w:r>
        <w:rPr>
          <w:rFonts w:ascii="Arial" w:eastAsia="Arial" w:hAnsi="Arial"/>
          <w:color w:val="000000"/>
          <w:sz w:val="26"/>
        </w:rPr>
        <w:t xml:space="preserve"> </w:t>
      </w:r>
      <w:r>
        <w:rPr>
          <w:rFonts w:ascii="Arial" w:eastAsia="Arial" w:hAnsi="Arial"/>
          <w:color w:val="000000"/>
          <w:sz w:val="26"/>
        </w:rPr>
        <w:t>Penal Law §</w:t>
      </w:r>
      <w:r w:rsidR="006F2886">
        <w:rPr>
          <w:rFonts w:ascii="Arial" w:eastAsia="Arial" w:hAnsi="Arial"/>
          <w:color w:val="000000"/>
          <w:sz w:val="26"/>
        </w:rPr>
        <w:t xml:space="preserve"> </w:t>
      </w:r>
      <w:r>
        <w:rPr>
          <w:rFonts w:ascii="Arial" w:eastAsia="Arial" w:hAnsi="Arial"/>
          <w:color w:val="000000"/>
          <w:sz w:val="26"/>
        </w:rPr>
        <w:t xml:space="preserve">10.00(16). </w:t>
      </w:r>
      <w:r>
        <w:rPr>
          <w:rFonts w:ascii="Arial" w:eastAsia="Arial" w:hAnsi="Arial"/>
          <w:color w:val="000000"/>
          <w:sz w:val="26"/>
        </w:rPr>
        <w:br/>
      </w:r>
      <w:r>
        <w:rPr>
          <w:rFonts w:ascii="Arial" w:eastAsia="Arial" w:hAnsi="Arial"/>
          <w:color w:val="000000"/>
          <w:sz w:val="16"/>
          <w:vertAlign w:val="superscript"/>
        </w:rPr>
        <w:t>2</w:t>
      </w:r>
      <w:r w:rsidR="006F2886">
        <w:rPr>
          <w:rFonts w:ascii="Arial" w:eastAsia="Arial" w:hAnsi="Arial"/>
          <w:color w:val="000000"/>
          <w:sz w:val="16"/>
          <w:vertAlign w:val="superscript"/>
        </w:rPr>
        <w:t xml:space="preserve"> </w:t>
      </w:r>
      <w:r>
        <w:rPr>
          <w:rFonts w:ascii="Arial" w:eastAsia="Arial" w:hAnsi="Arial"/>
          <w:color w:val="000000"/>
          <w:sz w:val="26"/>
        </w:rPr>
        <w:t>See Penal Law §</w:t>
      </w:r>
      <w:r w:rsidR="006F2886">
        <w:rPr>
          <w:rFonts w:ascii="Arial" w:eastAsia="Arial" w:hAnsi="Arial"/>
          <w:color w:val="000000"/>
          <w:sz w:val="26"/>
        </w:rPr>
        <w:t xml:space="preserve"> </w:t>
      </w:r>
      <w:r>
        <w:rPr>
          <w:rFonts w:ascii="Arial" w:eastAsia="Arial" w:hAnsi="Arial"/>
          <w:color w:val="000000"/>
          <w:sz w:val="26"/>
        </w:rPr>
        <w:t>15.05(1).</w:t>
      </w:r>
    </w:p>
    <w:p w14:paraId="3814F3A8" w14:textId="77777777" w:rsidR="0024207D" w:rsidRDefault="0024207D">
      <w:pPr>
        <w:sectPr w:rsidR="0024207D">
          <w:pgSz w:w="12240" w:h="15840"/>
          <w:pgMar w:top="1440" w:right="2134" w:bottom="984" w:left="2146" w:header="720" w:footer="720" w:gutter="0"/>
          <w:cols w:space="720"/>
        </w:sectPr>
      </w:pPr>
    </w:p>
    <w:p w14:paraId="3814F3A9" w14:textId="77777777" w:rsidR="0024207D" w:rsidRDefault="00381BA0">
      <w:pPr>
        <w:numPr>
          <w:ilvl w:val="0"/>
          <w:numId w:val="1"/>
        </w:numPr>
        <w:tabs>
          <w:tab w:val="clear" w:pos="648"/>
          <w:tab w:val="left" w:pos="1440"/>
        </w:tabs>
        <w:spacing w:before="19" w:line="327" w:lineRule="exact"/>
        <w:ind w:left="1440" w:hanging="648"/>
        <w:jc w:val="both"/>
        <w:textAlignment w:val="baseline"/>
        <w:rPr>
          <w:rFonts w:ascii="Arial" w:eastAsia="Arial" w:hAnsi="Arial"/>
          <w:color w:val="000000"/>
          <w:sz w:val="28"/>
        </w:rPr>
      </w:pPr>
      <w:r>
        <w:rPr>
          <w:rFonts w:ascii="Arial" w:eastAsia="Arial" w:hAnsi="Arial"/>
          <w:color w:val="000000"/>
          <w:sz w:val="28"/>
        </w:rPr>
        <w:lastRenderedPageBreak/>
        <w:t xml:space="preserve">That on or about </w:t>
      </w:r>
      <w:r>
        <w:rPr>
          <w:rFonts w:ascii="Arial" w:eastAsia="Arial" w:hAnsi="Arial"/>
          <w:color w:val="000000"/>
          <w:sz w:val="28"/>
          <w:u w:val="single"/>
        </w:rPr>
        <w:t>(</w:t>
      </w:r>
      <w:r>
        <w:rPr>
          <w:rFonts w:ascii="Arial" w:eastAsia="Arial" w:hAnsi="Arial"/>
          <w:i/>
          <w:color w:val="000000"/>
          <w:sz w:val="28"/>
          <w:u w:val="single"/>
        </w:rPr>
        <w:t>date</w:t>
      </w:r>
      <w:r>
        <w:rPr>
          <w:rFonts w:ascii="Arial" w:eastAsia="Arial" w:hAnsi="Arial"/>
          <w:color w:val="000000"/>
          <w:sz w:val="28"/>
          <w:u w:val="single"/>
        </w:rPr>
        <w:t>), (</w:t>
      </w:r>
      <w:r>
        <w:rPr>
          <w:rFonts w:ascii="Arial" w:eastAsia="Arial" w:hAnsi="Arial"/>
          <w:i/>
          <w:color w:val="000000"/>
          <w:sz w:val="28"/>
          <w:u w:val="single"/>
        </w:rPr>
        <w:t>specify)</w:t>
      </w:r>
      <w:r>
        <w:rPr>
          <w:rFonts w:ascii="Arial" w:eastAsia="Arial" w:hAnsi="Arial"/>
          <w:color w:val="000000"/>
          <w:sz w:val="28"/>
        </w:rPr>
        <w:t xml:space="preserve"> was a juror in an action or proceeding;</w:t>
      </w:r>
    </w:p>
    <w:p w14:paraId="3814F3AA" w14:textId="559F5F90" w:rsidR="0024207D" w:rsidRDefault="00381BA0">
      <w:pPr>
        <w:numPr>
          <w:ilvl w:val="0"/>
          <w:numId w:val="1"/>
        </w:numPr>
        <w:tabs>
          <w:tab w:val="clear" w:pos="648"/>
          <w:tab w:val="left" w:pos="1440"/>
        </w:tabs>
        <w:spacing w:before="327" w:line="324" w:lineRule="exact"/>
        <w:ind w:left="1440" w:hanging="648"/>
        <w:jc w:val="both"/>
        <w:textAlignment w:val="baseline"/>
        <w:rPr>
          <w:rFonts w:ascii="Arial" w:eastAsia="Arial" w:hAnsi="Arial"/>
          <w:color w:val="000000"/>
          <w:sz w:val="28"/>
        </w:rPr>
      </w:pPr>
      <w:r>
        <w:rPr>
          <w:rFonts w:ascii="Arial" w:eastAsia="Arial" w:hAnsi="Arial"/>
          <w:color w:val="000000"/>
          <w:sz w:val="28"/>
        </w:rPr>
        <w:t>That on that date, in the C</w:t>
      </w:r>
      <w:r>
        <w:rPr>
          <w:rFonts w:ascii="Arial" w:eastAsia="Arial" w:hAnsi="Arial"/>
          <w:color w:val="000000"/>
          <w:sz w:val="28"/>
        </w:rPr>
        <w:t xml:space="preserve">ounty of </w:t>
      </w:r>
      <w:r>
        <w:rPr>
          <w:rFonts w:ascii="Arial" w:eastAsia="Arial" w:hAnsi="Arial"/>
          <w:color w:val="000000"/>
          <w:sz w:val="28"/>
          <w:u w:val="single"/>
        </w:rPr>
        <w:t>(</w:t>
      </w:r>
      <w:r>
        <w:rPr>
          <w:rFonts w:ascii="Arial" w:eastAsia="Arial" w:hAnsi="Arial"/>
          <w:i/>
          <w:color w:val="000000"/>
          <w:sz w:val="28"/>
          <w:u w:val="single"/>
        </w:rPr>
        <w:t>County</w:t>
      </w:r>
      <w:r>
        <w:rPr>
          <w:rFonts w:ascii="Arial" w:eastAsia="Arial" w:hAnsi="Arial"/>
          <w:color w:val="000000"/>
          <w:sz w:val="28"/>
          <w:u w:val="single"/>
        </w:rPr>
        <w:t>),</w:t>
      </w:r>
      <w:r>
        <w:rPr>
          <w:rFonts w:ascii="Arial" w:eastAsia="Arial" w:hAnsi="Arial"/>
          <w:color w:val="000000"/>
          <w:sz w:val="28"/>
        </w:rPr>
        <w:t xml:space="preserve"> the defendant, </w:t>
      </w:r>
      <w:r>
        <w:rPr>
          <w:rFonts w:ascii="Arial" w:eastAsia="Arial" w:hAnsi="Arial"/>
          <w:color w:val="000000"/>
          <w:sz w:val="28"/>
          <w:u w:val="single"/>
        </w:rPr>
        <w:t>(</w:t>
      </w:r>
      <w:r>
        <w:rPr>
          <w:rFonts w:ascii="Arial" w:eastAsia="Arial" w:hAnsi="Arial"/>
          <w:i/>
          <w:color w:val="000000"/>
          <w:sz w:val="28"/>
          <w:u w:val="single"/>
        </w:rPr>
        <w:t>defendant’s name</w:t>
      </w:r>
      <w:r>
        <w:rPr>
          <w:rFonts w:ascii="Arial" w:eastAsia="Arial" w:hAnsi="Arial"/>
          <w:color w:val="000000"/>
          <w:sz w:val="28"/>
          <w:u w:val="single"/>
        </w:rPr>
        <w:t>),</w:t>
      </w:r>
      <w:r>
        <w:rPr>
          <w:rFonts w:ascii="Arial" w:eastAsia="Arial" w:hAnsi="Arial"/>
          <w:color w:val="000000"/>
          <w:sz w:val="28"/>
        </w:rPr>
        <w:t xml:space="preserve"> communicated with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w:t>
      </w:r>
    </w:p>
    <w:p w14:paraId="3814F3AB" w14:textId="77777777" w:rsidR="0024207D" w:rsidRDefault="00381BA0">
      <w:pPr>
        <w:numPr>
          <w:ilvl w:val="0"/>
          <w:numId w:val="1"/>
        </w:numPr>
        <w:tabs>
          <w:tab w:val="clear" w:pos="648"/>
          <w:tab w:val="left" w:pos="1440"/>
        </w:tabs>
        <w:spacing w:before="324" w:line="321" w:lineRule="exact"/>
        <w:ind w:left="1440" w:hanging="648"/>
        <w:jc w:val="both"/>
        <w:textAlignment w:val="baseline"/>
        <w:rPr>
          <w:rFonts w:ascii="Arial" w:eastAsia="Arial" w:hAnsi="Arial"/>
          <w:color w:val="000000"/>
          <w:spacing w:val="-1"/>
          <w:sz w:val="28"/>
        </w:rPr>
      </w:pPr>
      <w:r>
        <w:rPr>
          <w:rFonts w:ascii="Arial" w:eastAsia="Arial" w:hAnsi="Arial"/>
          <w:color w:val="000000"/>
          <w:spacing w:val="-1"/>
          <w:sz w:val="28"/>
        </w:rPr>
        <w:t>That the defendant did so with the intent to influence the outcome of such action or proceeding; and</w:t>
      </w:r>
    </w:p>
    <w:p w14:paraId="3814F3AC" w14:textId="77777777" w:rsidR="0024207D" w:rsidRDefault="00381BA0">
      <w:pPr>
        <w:numPr>
          <w:ilvl w:val="0"/>
          <w:numId w:val="1"/>
        </w:numPr>
        <w:tabs>
          <w:tab w:val="clear" w:pos="648"/>
          <w:tab w:val="left" w:pos="1440"/>
        </w:tabs>
        <w:spacing w:before="330" w:line="318" w:lineRule="exact"/>
        <w:ind w:left="1440" w:hanging="648"/>
        <w:jc w:val="both"/>
        <w:textAlignment w:val="baseline"/>
        <w:rPr>
          <w:rFonts w:ascii="Arial" w:eastAsia="Arial" w:hAnsi="Arial"/>
          <w:color w:val="000000"/>
          <w:sz w:val="28"/>
        </w:rPr>
      </w:pPr>
      <w:r>
        <w:rPr>
          <w:rFonts w:ascii="Arial" w:eastAsia="Arial" w:hAnsi="Arial"/>
          <w:color w:val="000000"/>
          <w:sz w:val="28"/>
        </w:rPr>
        <w:t>That the communication was not authorized by law.</w:t>
      </w:r>
    </w:p>
    <w:p w14:paraId="3814F3AD" w14:textId="77777777" w:rsidR="0024207D" w:rsidRDefault="00381BA0">
      <w:pPr>
        <w:spacing w:before="333" w:line="321" w:lineRule="exact"/>
        <w:ind w:firstLine="792"/>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w:t>
      </w:r>
      <w:r>
        <w:rPr>
          <w:rFonts w:ascii="Arial" w:eastAsia="Arial" w:hAnsi="Arial"/>
          <w:color w:val="000000"/>
          <w:sz w:val="28"/>
        </w:rPr>
        <w:t>fendant guilty of this crime.</w:t>
      </w:r>
    </w:p>
    <w:p w14:paraId="3814F3AE" w14:textId="77777777" w:rsidR="0024207D" w:rsidRDefault="00381BA0">
      <w:pPr>
        <w:spacing w:before="333" w:after="6514" w:line="321" w:lineRule="exact"/>
        <w:ind w:firstLine="792"/>
        <w:jc w:val="both"/>
        <w:textAlignment w:val="baseline"/>
        <w:rPr>
          <w:rFonts w:ascii="Arial" w:eastAsia="Arial" w:hAnsi="Arial"/>
          <w:color w:val="000000"/>
          <w:sz w:val="28"/>
        </w:rPr>
      </w:pPr>
      <w:r>
        <w:rPr>
          <w:rFonts w:ascii="Arial" w:eastAsia="Arial" w:hAnsi="Arial"/>
          <w:color w:val="000000"/>
          <w:sz w:val="28"/>
        </w:rPr>
        <w:t>If you find the People have not proven beyond a reasonable doubt any one or more of those elements, you must find the defendant not guilty of this crime.</w:t>
      </w:r>
    </w:p>
    <w:p w14:paraId="3814F3AF" w14:textId="77777777" w:rsidR="0024207D" w:rsidRDefault="0024207D">
      <w:pPr>
        <w:spacing w:before="333" w:after="6514" w:line="321" w:lineRule="exact"/>
        <w:sectPr w:rsidR="0024207D">
          <w:pgSz w:w="12240" w:h="15840"/>
          <w:pgMar w:top="1420" w:right="2135" w:bottom="1024" w:left="2145" w:header="720" w:footer="720" w:gutter="0"/>
          <w:cols w:space="720"/>
        </w:sectPr>
      </w:pPr>
    </w:p>
    <w:p w14:paraId="3814F3B0" w14:textId="77777777" w:rsidR="0024207D" w:rsidRDefault="00381BA0">
      <w:pPr>
        <w:spacing w:before="2" w:line="297" w:lineRule="exact"/>
        <w:jc w:val="center"/>
        <w:textAlignment w:val="baseline"/>
        <w:rPr>
          <w:rFonts w:ascii="Arial" w:eastAsia="Arial" w:hAnsi="Arial"/>
          <w:color w:val="000000"/>
          <w:sz w:val="26"/>
        </w:rPr>
      </w:pPr>
      <w:r>
        <w:rPr>
          <w:rFonts w:ascii="Arial" w:eastAsia="Arial" w:hAnsi="Arial"/>
          <w:color w:val="000000"/>
          <w:sz w:val="26"/>
        </w:rPr>
        <w:t>2</w:t>
      </w:r>
    </w:p>
    <w:sectPr w:rsidR="0024207D">
      <w:type w:val="continuous"/>
      <w:pgSz w:w="12240" w:h="15840"/>
      <w:pgMar w:top="1420" w:right="2140" w:bottom="1024" w:left="2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226CD"/>
    <w:multiLevelType w:val="multilevel"/>
    <w:tmpl w:val="5D98F7FA"/>
    <w:lvl w:ilvl="0">
      <w:start w:val="1"/>
      <w:numFmt w:val="decimal"/>
      <w:lvlText w:val="%1."/>
      <w:lvlJc w:val="left"/>
      <w:pPr>
        <w:tabs>
          <w:tab w:val="left" w:pos="648"/>
        </w:tabs>
      </w:pPr>
      <w:rPr>
        <w:rFonts w:ascii="Arial" w:eastAsia="Arial" w:hAnsi="Arial"/>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4207D"/>
    <w:rsid w:val="0024207D"/>
    <w:rsid w:val="00381BA0"/>
    <w:rsid w:val="006F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14F39D"/>
  <w15:docId w15:val="{0E9BA08F-0370-4C45-BF3D-EB4CEFB0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3</cp:revision>
  <dcterms:created xsi:type="dcterms:W3CDTF">2020-07-20T18:02:00Z</dcterms:created>
  <dcterms:modified xsi:type="dcterms:W3CDTF">2020-07-20T18:04:00Z</dcterms:modified>
</cp:coreProperties>
</file>