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E4F1C" w14:textId="77777777" w:rsidR="00856283" w:rsidRDefault="00816AD8">
      <w:pPr>
        <w:spacing w:before="1" w:line="331" w:lineRule="exact"/>
        <w:jc w:val="center"/>
        <w:textAlignment w:val="baseline"/>
        <w:rPr>
          <w:rFonts w:ascii="Arial" w:eastAsia="Arial" w:hAnsi="Arial"/>
          <w:b/>
          <w:color w:val="000000"/>
          <w:sz w:val="28"/>
        </w:rPr>
      </w:pPr>
      <w:r>
        <w:rPr>
          <w:rFonts w:ascii="Arial" w:eastAsia="Arial" w:hAnsi="Arial"/>
          <w:b/>
          <w:color w:val="000000"/>
          <w:sz w:val="28"/>
        </w:rPr>
        <w:t xml:space="preserve">CRIMINALLY USING DRUG PARAPHERNALIA </w:t>
      </w:r>
      <w:r>
        <w:rPr>
          <w:rFonts w:ascii="Arial" w:eastAsia="Arial" w:hAnsi="Arial"/>
          <w:b/>
          <w:color w:val="000000"/>
          <w:sz w:val="28"/>
        </w:rPr>
        <w:br/>
        <w:t xml:space="preserve">SECOND DEGREE </w:t>
      </w:r>
      <w:r>
        <w:rPr>
          <w:rFonts w:ascii="Arial" w:eastAsia="Arial" w:hAnsi="Arial"/>
          <w:b/>
          <w:color w:val="000000"/>
          <w:sz w:val="28"/>
        </w:rPr>
        <w:br/>
        <w:t xml:space="preserve">(Diluents, Dilutants or Adulterants) </w:t>
      </w:r>
      <w:r>
        <w:rPr>
          <w:rFonts w:ascii="Arial" w:eastAsia="Arial" w:hAnsi="Arial"/>
          <w:b/>
          <w:color w:val="000000"/>
          <w:sz w:val="28"/>
        </w:rPr>
        <w:br/>
        <w:t xml:space="preserve">Penal Law § 220.50(1) </w:t>
      </w:r>
      <w:r>
        <w:rPr>
          <w:rFonts w:ascii="Arial" w:eastAsia="Arial" w:hAnsi="Arial"/>
          <w:b/>
          <w:color w:val="000000"/>
          <w:sz w:val="28"/>
        </w:rPr>
        <w:br/>
        <w:t xml:space="preserve">(Committed on or after Nov. 1, 1990) </w:t>
      </w:r>
      <w:r>
        <w:rPr>
          <w:rFonts w:ascii="Arial" w:eastAsia="Arial" w:hAnsi="Arial"/>
          <w:b/>
          <w:color w:val="000000"/>
          <w:sz w:val="28"/>
        </w:rPr>
        <w:br/>
        <w:t>(Revised April 4, 2003)</w:t>
      </w:r>
      <w:r>
        <w:rPr>
          <w:rFonts w:ascii="Arial" w:eastAsia="Arial" w:hAnsi="Arial"/>
          <w:color w:val="000000"/>
          <w:sz w:val="28"/>
          <w:vertAlign w:val="superscript"/>
        </w:rPr>
        <w:t>1</w:t>
      </w:r>
      <w:r>
        <w:rPr>
          <w:rFonts w:ascii="Arial" w:eastAsia="Arial" w:hAnsi="Arial"/>
          <w:color w:val="000000"/>
          <w:sz w:val="17"/>
        </w:rPr>
        <w:t xml:space="preserve"> </w:t>
      </w:r>
    </w:p>
    <w:p w14:paraId="098E4F1D" w14:textId="77777777" w:rsidR="00856283" w:rsidRDefault="00816AD8">
      <w:pPr>
        <w:spacing w:before="327" w:line="326"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The (</w:t>
      </w:r>
      <w:r>
        <w:rPr>
          <w:rFonts w:ascii="Arial" w:eastAsia="Arial" w:hAnsi="Arial"/>
          <w:i/>
          <w:color w:val="000000"/>
          <w:spacing w:val="-2"/>
          <w:sz w:val="28"/>
          <w:u w:val="single"/>
        </w:rPr>
        <w:t>specify</w:t>
      </w:r>
      <w:r>
        <w:rPr>
          <w:rFonts w:ascii="Arial" w:eastAsia="Arial" w:hAnsi="Arial"/>
          <w:color w:val="000000"/>
          <w:spacing w:val="-2"/>
          <w:sz w:val="28"/>
        </w:rPr>
        <w:t>) count is Criminally Using Drug Paraphernalia in the Second Degree.</w:t>
      </w:r>
    </w:p>
    <w:p w14:paraId="098E4F1E" w14:textId="77777777" w:rsidR="00856283" w:rsidRDefault="00816AD8">
      <w:pPr>
        <w:spacing w:before="332" w:line="323"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Under our law, a person is guilty of Criminally Using Drug Paraphernalia in the Second Degree when that person knowingly possesses [</w:t>
      </w:r>
      <w:r>
        <w:rPr>
          <w:rFonts w:ascii="Arial" w:eastAsia="Arial" w:hAnsi="Arial"/>
          <w:i/>
          <w:color w:val="000000"/>
          <w:spacing w:val="-3"/>
          <w:sz w:val="28"/>
        </w:rPr>
        <w:t xml:space="preserve">or </w:t>
      </w:r>
      <w:r>
        <w:rPr>
          <w:rFonts w:ascii="Arial" w:eastAsia="Arial" w:hAnsi="Arial"/>
          <w:color w:val="000000"/>
          <w:spacing w:val="-3"/>
          <w:sz w:val="28"/>
        </w:rPr>
        <w:t>sells] diluents, dilutants or adulterants, [includin</w:t>
      </w:r>
      <w:r>
        <w:rPr>
          <w:rFonts w:ascii="Arial" w:eastAsia="Arial" w:hAnsi="Arial"/>
          <w:color w:val="000000"/>
          <w:spacing w:val="-3"/>
          <w:sz w:val="28"/>
        </w:rPr>
        <w:t>g but not limited to, any of the following: quinine hydrochloride, mannitol, mannite, lactose or dextrose] adapted for the dilution of narcotic drugs or stimulants, under circumstances evincing an intent to use [</w:t>
      </w:r>
      <w:r>
        <w:rPr>
          <w:rFonts w:ascii="Arial" w:eastAsia="Arial" w:hAnsi="Arial"/>
          <w:i/>
          <w:color w:val="000000"/>
          <w:spacing w:val="-3"/>
          <w:sz w:val="28"/>
        </w:rPr>
        <w:t xml:space="preserve">or </w:t>
      </w:r>
      <w:r>
        <w:rPr>
          <w:rFonts w:ascii="Arial" w:eastAsia="Arial" w:hAnsi="Arial"/>
          <w:color w:val="000000"/>
          <w:spacing w:val="-3"/>
          <w:sz w:val="28"/>
        </w:rPr>
        <w:t>under circumstances evincing knowledge th</w:t>
      </w:r>
      <w:r>
        <w:rPr>
          <w:rFonts w:ascii="Arial" w:eastAsia="Arial" w:hAnsi="Arial"/>
          <w:color w:val="000000"/>
          <w:spacing w:val="-3"/>
          <w:sz w:val="28"/>
        </w:rPr>
        <w:t>at some person intends to use,] the same for purposes of unlawfully mixing, compounding, or otherwise preparing any narcotic drug or stimulant.</w:t>
      </w:r>
    </w:p>
    <w:p w14:paraId="098E4F1F" w14:textId="77777777" w:rsidR="00856283" w:rsidRDefault="00816AD8">
      <w:pPr>
        <w:spacing w:before="322" w:line="326"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098E4F20" w14:textId="77777777" w:rsidR="00856283" w:rsidRDefault="00816AD8">
      <w:pPr>
        <w:spacing w:before="319"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POSSESS means to have physical possession or otherwise to exercise dominion or control over tangible property.</w:t>
      </w:r>
      <w:r>
        <w:rPr>
          <w:rFonts w:ascii="Arial" w:eastAsia="Arial" w:hAnsi="Arial"/>
          <w:color w:val="000000"/>
          <w:spacing w:val="-4"/>
          <w:sz w:val="28"/>
          <w:vertAlign w:val="superscript"/>
        </w:rPr>
        <w:t>2</w:t>
      </w:r>
      <w:r>
        <w:rPr>
          <w:rFonts w:ascii="Arial" w:eastAsia="Arial" w:hAnsi="Arial"/>
          <w:color w:val="000000"/>
          <w:spacing w:val="-4"/>
          <w:sz w:val="17"/>
        </w:rPr>
        <w:t xml:space="preserve"> </w:t>
      </w:r>
    </w:p>
    <w:p w14:paraId="098E4F21" w14:textId="77777777" w:rsidR="00856283" w:rsidRDefault="00816AD8">
      <w:pPr>
        <w:spacing w:before="330" w:line="321" w:lineRule="exact"/>
        <w:ind w:firstLine="720"/>
        <w:jc w:val="both"/>
        <w:textAlignment w:val="baseline"/>
        <w:rPr>
          <w:rFonts w:ascii="Arial" w:eastAsia="Arial" w:hAnsi="Arial"/>
          <w:color w:val="000000"/>
          <w:sz w:val="28"/>
        </w:rPr>
      </w:pPr>
      <w:r>
        <w:rPr>
          <w:rFonts w:ascii="Arial" w:eastAsia="Arial" w:hAnsi="Arial"/>
          <w:color w:val="000000"/>
          <w:sz w:val="28"/>
        </w:rPr>
        <w:t>[SELL means to sell, exchange, give or dispose of to another.</w:t>
      </w:r>
    </w:p>
    <w:p w14:paraId="098E4F22" w14:textId="77777777" w:rsidR="00856283" w:rsidRDefault="00816AD8">
      <w:pPr>
        <w:spacing w:before="329" w:after="331" w:line="324" w:lineRule="exact"/>
        <w:ind w:firstLine="720"/>
        <w:jc w:val="both"/>
        <w:textAlignment w:val="baseline"/>
        <w:rPr>
          <w:rFonts w:ascii="Arial" w:eastAsia="Arial" w:hAnsi="Arial"/>
          <w:color w:val="000000"/>
          <w:spacing w:val="-1"/>
          <w:sz w:val="28"/>
        </w:rPr>
      </w:pPr>
      <w:r>
        <w:rPr>
          <w:rFonts w:ascii="Arial" w:eastAsia="Arial" w:hAnsi="Arial"/>
          <w:color w:val="000000"/>
          <w:spacing w:val="-1"/>
          <w:sz w:val="28"/>
        </w:rPr>
        <w:t>(Sell also includes an offer or agreement to sell even if actual delivery does no</w:t>
      </w:r>
      <w:r>
        <w:rPr>
          <w:rFonts w:ascii="Arial" w:eastAsia="Arial" w:hAnsi="Arial"/>
          <w:color w:val="000000"/>
          <w:spacing w:val="-1"/>
          <w:sz w:val="28"/>
        </w:rPr>
        <w:t>t occur, provided that, at the time of the offer or agreement, the person has the intent and ability to make</w:t>
      </w:r>
    </w:p>
    <w:p w14:paraId="098E4F23" w14:textId="77777777" w:rsidR="00856283" w:rsidRDefault="00816AD8">
      <w:pPr>
        <w:spacing w:before="254" w:line="277" w:lineRule="exact"/>
        <w:jc w:val="both"/>
        <w:textAlignment w:val="baseline"/>
        <w:rPr>
          <w:rFonts w:ascii="Arial" w:eastAsia="Arial" w:hAnsi="Arial"/>
          <w:color w:val="000000"/>
          <w:sz w:val="14"/>
          <w:vertAlign w:val="superscript"/>
        </w:rPr>
      </w:pPr>
      <w:r>
        <w:pict w14:anchorId="098E4F3C">
          <v:line id="_x0000_s1027" style="position:absolute;left:0;text-align:left;z-index:251657216;mso-position-horizontal-relative:page;mso-position-vertical-relative:page" from="108pt,626.9pt" to="252.05pt,626.9pt" strokeweight=".95pt">
            <w10:wrap anchorx="page" anchory="page"/>
          </v:line>
        </w:pict>
      </w:r>
      <w:r>
        <w:rPr>
          <w:rFonts w:ascii="Arial" w:eastAsia="Arial" w:hAnsi="Arial"/>
          <w:color w:val="000000"/>
          <w:sz w:val="14"/>
          <w:vertAlign w:val="superscript"/>
        </w:rPr>
        <w:t>1</w:t>
      </w:r>
      <w:r>
        <w:rPr>
          <w:rFonts w:ascii="Arial" w:eastAsia="Arial" w:hAnsi="Arial"/>
          <w:color w:val="000000"/>
          <w:sz w:val="24"/>
        </w:rPr>
        <w:t xml:space="preserve"> The revision was for the purpose of re-defining the term “sale” as it applied to an offer or agreement to sell.</w:t>
      </w:r>
    </w:p>
    <w:p w14:paraId="098E4F24" w14:textId="77777777" w:rsidR="00856283" w:rsidRDefault="00816AD8">
      <w:pPr>
        <w:spacing w:before="239" w:line="277"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2</w:t>
      </w:r>
      <w:r>
        <w:rPr>
          <w:rFonts w:ascii="Arial" w:eastAsia="Arial" w:hAnsi="Arial"/>
          <w:i/>
          <w:color w:val="000000"/>
          <w:sz w:val="24"/>
        </w:rPr>
        <w:t xml:space="preserve">See </w:t>
      </w:r>
      <w:r>
        <w:rPr>
          <w:rFonts w:ascii="Arial" w:eastAsia="Arial" w:hAnsi="Arial"/>
          <w:color w:val="000000"/>
          <w:sz w:val="24"/>
        </w:rPr>
        <w:t>Penal Law § 10.00(8). Where constructive possession is alleged, insert the appropriate instruction as found in the “Additional Charges” section at the end of this article.</w:t>
      </w:r>
    </w:p>
    <w:p w14:paraId="098E4F25" w14:textId="77777777" w:rsidR="00856283" w:rsidRDefault="00856283">
      <w:pPr>
        <w:sectPr w:rsidR="00856283">
          <w:pgSz w:w="12240" w:h="15840"/>
          <w:pgMar w:top="1440" w:right="2140" w:bottom="1024" w:left="2160" w:header="720" w:footer="720" w:gutter="0"/>
          <w:cols w:space="720"/>
        </w:sectPr>
      </w:pPr>
    </w:p>
    <w:p w14:paraId="098E4F26" w14:textId="77777777" w:rsidR="00856283" w:rsidRDefault="00816AD8">
      <w:pPr>
        <w:spacing w:line="324" w:lineRule="exact"/>
        <w:jc w:val="both"/>
        <w:textAlignment w:val="baseline"/>
        <w:rPr>
          <w:rFonts w:ascii="Arial" w:eastAsia="Arial" w:hAnsi="Arial"/>
          <w:color w:val="000000"/>
          <w:sz w:val="28"/>
        </w:rPr>
      </w:pPr>
      <w:r>
        <w:rPr>
          <w:rFonts w:ascii="Arial" w:eastAsia="Arial" w:hAnsi="Arial"/>
          <w:color w:val="000000"/>
          <w:sz w:val="28"/>
        </w:rPr>
        <w:lastRenderedPageBreak/>
        <w:t>the sale. An intent is a conscious objective or purpose. Thus, a person acts</w:t>
      </w:r>
      <w:r>
        <w:rPr>
          <w:rFonts w:ascii="Arial" w:eastAsia="Arial" w:hAnsi="Arial"/>
          <w:color w:val="000000"/>
          <w:sz w:val="28"/>
        </w:rPr>
        <w:t xml:space="preserve"> with intent to sell when that person's conscious objective or purpose is to sell.)]</w:t>
      </w:r>
      <w:r>
        <w:rPr>
          <w:rFonts w:ascii="Arial" w:eastAsia="Arial" w:hAnsi="Arial"/>
          <w:color w:val="000000"/>
          <w:sz w:val="28"/>
          <w:vertAlign w:val="superscript"/>
        </w:rPr>
        <w:t>3</w:t>
      </w:r>
      <w:r>
        <w:rPr>
          <w:rFonts w:ascii="Arial" w:eastAsia="Arial" w:hAnsi="Arial"/>
          <w:color w:val="000000"/>
          <w:sz w:val="17"/>
        </w:rPr>
        <w:t xml:space="preserve"> </w:t>
      </w:r>
    </w:p>
    <w:p w14:paraId="098E4F27" w14:textId="77777777" w:rsidR="00856283" w:rsidRDefault="00816AD8">
      <w:pPr>
        <w:spacing w:line="647" w:lineRule="exact"/>
        <w:ind w:left="720"/>
        <w:textAlignment w:val="baseline"/>
        <w:rPr>
          <w:rFonts w:ascii="Arial" w:eastAsia="Arial" w:hAnsi="Arial"/>
          <w:color w:val="000000"/>
          <w:sz w:val="28"/>
        </w:rPr>
      </w:pPr>
      <w:r>
        <w:rPr>
          <w:rFonts w:ascii="Arial" w:eastAsia="Arial" w:hAnsi="Arial"/>
          <w:color w:val="000000"/>
          <w:sz w:val="28"/>
        </w:rPr>
        <w:t>The term NARCOTIC DRUG includes.</w:t>
      </w:r>
      <w:r>
        <w:rPr>
          <w:rFonts w:ascii="Arial" w:eastAsia="Arial" w:hAnsi="Arial"/>
          <w:color w:val="000000"/>
          <w:sz w:val="28"/>
          <w:vertAlign w:val="superscript"/>
        </w:rPr>
        <w:t>4</w:t>
      </w:r>
      <w:r>
        <w:rPr>
          <w:rFonts w:ascii="Arial" w:eastAsia="Arial" w:hAnsi="Arial"/>
          <w:color w:val="000000"/>
          <w:sz w:val="17"/>
        </w:rPr>
        <w:t xml:space="preserve"> </w:t>
      </w:r>
      <w:r>
        <w:rPr>
          <w:rFonts w:ascii="Arial" w:eastAsia="Arial" w:hAnsi="Arial"/>
          <w:color w:val="000000"/>
          <w:sz w:val="17"/>
        </w:rPr>
        <w:br/>
      </w:r>
      <w:r>
        <w:rPr>
          <w:rFonts w:ascii="Arial" w:eastAsia="Arial" w:hAnsi="Arial"/>
          <w:color w:val="000000"/>
          <w:sz w:val="28"/>
        </w:rPr>
        <w:t xml:space="preserve">The term STIMULANT includes </w:t>
      </w:r>
      <w:r>
        <w:rPr>
          <w:rFonts w:ascii="Arial" w:eastAsia="Arial" w:hAnsi="Arial"/>
          <w:i/>
          <w:color w:val="000000"/>
          <w:sz w:val="23"/>
          <w:u w:val="single"/>
        </w:rPr>
        <w:t xml:space="preserve">(specify) </w:t>
      </w:r>
      <w:r>
        <w:rPr>
          <w:rFonts w:ascii="Arial" w:eastAsia="Arial" w:hAnsi="Arial"/>
          <w:color w:val="000000"/>
          <w:sz w:val="28"/>
        </w:rPr>
        <w:t xml:space="preserve"> .</w:t>
      </w:r>
      <w:r>
        <w:rPr>
          <w:rFonts w:ascii="Arial" w:eastAsia="Arial" w:hAnsi="Arial"/>
          <w:color w:val="000000"/>
          <w:sz w:val="17"/>
        </w:rPr>
        <w:t>5</w:t>
      </w:r>
    </w:p>
    <w:p w14:paraId="098E4F28" w14:textId="77777777" w:rsidR="00856283" w:rsidRDefault="00816AD8">
      <w:pPr>
        <w:spacing w:before="318" w:line="326" w:lineRule="exact"/>
        <w:ind w:firstLine="720"/>
        <w:jc w:val="both"/>
        <w:textAlignment w:val="baseline"/>
        <w:rPr>
          <w:rFonts w:ascii="Arial" w:eastAsia="Arial" w:hAnsi="Arial"/>
          <w:color w:val="000000"/>
          <w:sz w:val="28"/>
        </w:rPr>
      </w:pPr>
      <w:r>
        <w:rPr>
          <w:rFonts w:ascii="Arial" w:eastAsia="Arial" w:hAnsi="Arial"/>
          <w:color w:val="000000"/>
          <w:sz w:val="28"/>
        </w:rPr>
        <w:t>A person KNOWINGLY possesses [</w:t>
      </w:r>
      <w:r>
        <w:rPr>
          <w:rFonts w:ascii="Arial" w:eastAsia="Arial" w:hAnsi="Arial"/>
          <w:i/>
          <w:color w:val="000000"/>
          <w:sz w:val="28"/>
        </w:rPr>
        <w:t xml:space="preserve">or </w:t>
      </w:r>
      <w:r>
        <w:rPr>
          <w:rFonts w:ascii="Arial" w:eastAsia="Arial" w:hAnsi="Arial"/>
          <w:color w:val="000000"/>
          <w:sz w:val="28"/>
        </w:rPr>
        <w:t>sells] diluents, dilutants or adulterants adapted for the dilution of narcotic drugs or stimulants, when that person is aware that he or she is in possession of [</w:t>
      </w:r>
      <w:r>
        <w:rPr>
          <w:rFonts w:ascii="Arial" w:eastAsia="Arial" w:hAnsi="Arial"/>
          <w:i/>
          <w:color w:val="000000"/>
          <w:sz w:val="28"/>
        </w:rPr>
        <w:t xml:space="preserve">or </w:t>
      </w:r>
      <w:r>
        <w:rPr>
          <w:rFonts w:ascii="Arial" w:eastAsia="Arial" w:hAnsi="Arial"/>
          <w:color w:val="000000"/>
          <w:sz w:val="28"/>
        </w:rPr>
        <w:t>selling] such a substance.</w:t>
      </w:r>
      <w:r>
        <w:rPr>
          <w:rFonts w:ascii="Arial" w:eastAsia="Arial" w:hAnsi="Arial"/>
          <w:color w:val="000000"/>
          <w:sz w:val="28"/>
          <w:vertAlign w:val="superscript"/>
        </w:rPr>
        <w:t>6</w:t>
      </w:r>
      <w:r>
        <w:rPr>
          <w:rFonts w:ascii="Arial" w:eastAsia="Arial" w:hAnsi="Arial"/>
          <w:color w:val="000000"/>
          <w:sz w:val="17"/>
        </w:rPr>
        <w:t xml:space="preserve"> </w:t>
      </w:r>
    </w:p>
    <w:p w14:paraId="098E4F29" w14:textId="77777777" w:rsidR="00856283" w:rsidRDefault="00816AD8">
      <w:pPr>
        <w:spacing w:before="314" w:line="326" w:lineRule="exact"/>
        <w:ind w:firstLine="720"/>
        <w:jc w:val="both"/>
        <w:textAlignment w:val="baseline"/>
        <w:rPr>
          <w:rFonts w:ascii="Arial" w:eastAsia="Arial" w:hAnsi="Arial"/>
          <w:color w:val="000000"/>
          <w:sz w:val="28"/>
        </w:rPr>
      </w:pPr>
      <w:r>
        <w:rPr>
          <w:rFonts w:ascii="Arial" w:eastAsia="Arial" w:hAnsi="Arial"/>
          <w:color w:val="000000"/>
          <w:sz w:val="28"/>
        </w:rPr>
        <w:t>INTENT means conscious objective or purpose.</w:t>
      </w:r>
      <w:r>
        <w:rPr>
          <w:rFonts w:ascii="Arial" w:eastAsia="Arial" w:hAnsi="Arial"/>
          <w:color w:val="000000"/>
          <w:sz w:val="28"/>
          <w:vertAlign w:val="superscript"/>
        </w:rPr>
        <w:t>7</w:t>
      </w:r>
      <w:r>
        <w:rPr>
          <w:rFonts w:ascii="Arial" w:eastAsia="Arial" w:hAnsi="Arial"/>
          <w:color w:val="000000"/>
          <w:sz w:val="28"/>
        </w:rPr>
        <w:t xml:space="preserve"> Thus, a person w</w:t>
      </w:r>
      <w:r>
        <w:rPr>
          <w:rFonts w:ascii="Arial" w:eastAsia="Arial" w:hAnsi="Arial"/>
          <w:color w:val="000000"/>
          <w:sz w:val="28"/>
        </w:rPr>
        <w:t>ould have the intent to use diluents, dilutants or adulterants for the purpose of unlawfully mixing, compounding, or otherwise preparing any narcotic drug or stimulant when his or her conscious objective or purpose is to do so.</w:t>
      </w:r>
    </w:p>
    <w:p w14:paraId="098E4F2A" w14:textId="77777777" w:rsidR="00856283" w:rsidRDefault="00816AD8">
      <w:pPr>
        <w:spacing w:before="314" w:line="326" w:lineRule="exact"/>
        <w:ind w:firstLine="720"/>
        <w:jc w:val="both"/>
        <w:textAlignment w:val="baseline"/>
        <w:rPr>
          <w:rFonts w:ascii="Arial" w:eastAsia="Arial" w:hAnsi="Arial"/>
          <w:color w:val="000000"/>
          <w:sz w:val="28"/>
        </w:rPr>
      </w:pPr>
      <w:r>
        <w:rPr>
          <w:rFonts w:ascii="Arial" w:eastAsia="Arial" w:hAnsi="Arial"/>
          <w:color w:val="000000"/>
          <w:sz w:val="28"/>
        </w:rPr>
        <w:t>A person UNLAWFULLY mixes, c</w:t>
      </w:r>
      <w:r>
        <w:rPr>
          <w:rFonts w:ascii="Arial" w:eastAsia="Arial" w:hAnsi="Arial"/>
          <w:color w:val="000000"/>
          <w:sz w:val="28"/>
        </w:rPr>
        <w:t>ompounds, or otherwise prepares a narcotic drug or stimulant when that person has no legal right to do so.</w:t>
      </w:r>
      <w:r>
        <w:rPr>
          <w:rFonts w:ascii="Arial" w:eastAsia="Arial" w:hAnsi="Arial"/>
          <w:color w:val="000000"/>
          <w:sz w:val="28"/>
          <w:vertAlign w:val="superscript"/>
        </w:rPr>
        <w:t>8</w:t>
      </w:r>
      <w:r>
        <w:rPr>
          <w:rFonts w:ascii="Arial" w:eastAsia="Arial" w:hAnsi="Arial"/>
          <w:color w:val="000000"/>
          <w:sz w:val="28"/>
        </w:rPr>
        <w:t xml:space="preserve"> Under our law, with certain exceptions not applicable here, a person has no legal right to mix, compound, or otherwise prepare a narcotic drug or st</w:t>
      </w:r>
      <w:r>
        <w:rPr>
          <w:rFonts w:ascii="Arial" w:eastAsia="Arial" w:hAnsi="Arial"/>
          <w:color w:val="000000"/>
          <w:sz w:val="28"/>
        </w:rPr>
        <w:t>imulant.</w:t>
      </w:r>
    </w:p>
    <w:p w14:paraId="098E4F2B" w14:textId="77777777" w:rsidR="00856283" w:rsidRDefault="00816AD8">
      <w:pPr>
        <w:spacing w:before="322" w:after="248" w:line="326"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the evidence in the case,</w:t>
      </w:r>
    </w:p>
    <w:p w14:paraId="098E4F2C" w14:textId="3590A831" w:rsidR="00856283" w:rsidRDefault="00816AD8">
      <w:pPr>
        <w:spacing w:before="263" w:line="297" w:lineRule="exact"/>
        <w:textAlignment w:val="baseline"/>
        <w:rPr>
          <w:rFonts w:ascii="Arial" w:eastAsia="Arial" w:hAnsi="Arial"/>
          <w:color w:val="000000"/>
          <w:spacing w:val="-2"/>
          <w:sz w:val="14"/>
          <w:vertAlign w:val="superscript"/>
        </w:rPr>
      </w:pPr>
      <w:r>
        <w:pict w14:anchorId="098E4F3D">
          <v:line id="_x0000_s1026" style="position:absolute;z-index:251658240;mso-position-horizontal-relative:page;mso-position-vertical-relative:page" from="107.85pt,522.7pt" to="252.05pt,522.7pt" strokeweight="1.2pt">
            <w10:wrap anchorx="page" anchory="page"/>
          </v:line>
        </w:pict>
      </w:r>
      <w:r>
        <w:rPr>
          <w:rFonts w:ascii="Arial" w:eastAsia="Arial" w:hAnsi="Arial"/>
          <w:color w:val="000000"/>
          <w:spacing w:val="-2"/>
          <w:sz w:val="14"/>
          <w:vertAlign w:val="superscript"/>
        </w:rPr>
        <w:t>3</w:t>
      </w:r>
      <w:r>
        <w:rPr>
          <w:rFonts w:ascii="Arial" w:eastAsia="Arial" w:hAnsi="Arial"/>
          <w:i/>
          <w:color w:val="000000"/>
          <w:spacing w:val="-2"/>
          <w:sz w:val="26"/>
        </w:rPr>
        <w:t xml:space="preserve"> See </w:t>
      </w:r>
      <w:r>
        <w:rPr>
          <w:rFonts w:ascii="Arial" w:eastAsia="Arial" w:hAnsi="Arial"/>
          <w:color w:val="000000"/>
          <w:spacing w:val="-2"/>
          <w:sz w:val="26"/>
        </w:rPr>
        <w:t xml:space="preserve">Penal Law § 220.00(1); </w:t>
      </w:r>
      <w:r>
        <w:rPr>
          <w:rFonts w:ascii="Arial" w:eastAsia="Arial" w:hAnsi="Arial"/>
          <w:i/>
          <w:color w:val="000000"/>
          <w:spacing w:val="-2"/>
          <w:sz w:val="26"/>
        </w:rPr>
        <w:t>People v. Samuels</w:t>
      </w:r>
      <w:r>
        <w:rPr>
          <w:rFonts w:ascii="Arial" w:eastAsia="Arial" w:hAnsi="Arial"/>
          <w:color w:val="000000"/>
          <w:spacing w:val="-2"/>
          <w:sz w:val="26"/>
        </w:rPr>
        <w:t xml:space="preserve">, </w:t>
      </w:r>
      <w:r>
        <w:rPr>
          <w:rFonts w:ascii="Arial" w:eastAsia="Arial" w:hAnsi="Arial"/>
          <w:color w:val="000000"/>
          <w:spacing w:val="-2"/>
          <w:sz w:val="24"/>
        </w:rPr>
        <w:t>99</w:t>
      </w:r>
      <w:r>
        <w:rPr>
          <w:rFonts w:ascii="Arial" w:eastAsia="Arial" w:hAnsi="Arial"/>
          <w:color w:val="000000"/>
          <w:spacing w:val="-2"/>
          <w:sz w:val="24"/>
        </w:rPr>
        <w:t xml:space="preserve"> N.Y.2d 20 (2002).</w:t>
      </w:r>
    </w:p>
    <w:p w14:paraId="098E4F2D" w14:textId="77777777" w:rsidR="00856283" w:rsidRDefault="00816AD8">
      <w:pPr>
        <w:spacing w:before="237" w:line="275"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4</w:t>
      </w:r>
      <w:r>
        <w:rPr>
          <w:rFonts w:ascii="Arial" w:eastAsia="Arial" w:hAnsi="Arial"/>
          <w:i/>
          <w:color w:val="000000"/>
          <w:sz w:val="24"/>
        </w:rPr>
        <w:t xml:space="preserve"> See </w:t>
      </w:r>
      <w:r>
        <w:rPr>
          <w:rFonts w:ascii="Arial" w:eastAsia="Arial" w:hAnsi="Arial"/>
          <w:color w:val="000000"/>
          <w:sz w:val="24"/>
        </w:rPr>
        <w:t>Penal Law § 220.00(7).</w:t>
      </w:r>
    </w:p>
    <w:p w14:paraId="098E4F2E" w14:textId="77777777" w:rsidR="00856283" w:rsidRDefault="00816AD8">
      <w:pPr>
        <w:spacing w:before="243" w:line="275"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5</w:t>
      </w:r>
      <w:r>
        <w:rPr>
          <w:rFonts w:ascii="Arial" w:eastAsia="Arial" w:hAnsi="Arial"/>
          <w:i/>
          <w:color w:val="000000"/>
          <w:sz w:val="24"/>
        </w:rPr>
        <w:t xml:space="preserve"> See </w:t>
      </w:r>
      <w:r>
        <w:rPr>
          <w:rFonts w:ascii="Arial" w:eastAsia="Arial" w:hAnsi="Arial"/>
          <w:color w:val="000000"/>
          <w:sz w:val="24"/>
        </w:rPr>
        <w:t>Penal Law § 220.00(11).</w:t>
      </w:r>
    </w:p>
    <w:p w14:paraId="098E4F2F" w14:textId="77777777" w:rsidR="00856283" w:rsidRDefault="00816AD8">
      <w:pPr>
        <w:spacing w:before="240" w:line="281"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6</w:t>
      </w:r>
      <w:r>
        <w:rPr>
          <w:rFonts w:ascii="Arial" w:eastAsia="Arial" w:hAnsi="Arial"/>
          <w:i/>
          <w:color w:val="000000"/>
          <w:sz w:val="24"/>
        </w:rPr>
        <w:t xml:space="preserve"> See </w:t>
      </w:r>
      <w:r>
        <w:rPr>
          <w:rFonts w:ascii="Arial" w:eastAsia="Arial" w:hAnsi="Arial"/>
          <w:color w:val="000000"/>
          <w:sz w:val="24"/>
        </w:rPr>
        <w:t>Penal Law § 15.05(2). An expanded definition of “knowingly” is available in the General Charges section under Culpable Mental States.</w:t>
      </w:r>
    </w:p>
    <w:p w14:paraId="098E4F30" w14:textId="77777777" w:rsidR="00856283" w:rsidRDefault="00816AD8">
      <w:pPr>
        <w:spacing w:before="238" w:line="275"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7</w:t>
      </w:r>
      <w:r>
        <w:rPr>
          <w:rFonts w:ascii="Arial" w:eastAsia="Arial" w:hAnsi="Arial"/>
          <w:i/>
          <w:color w:val="000000"/>
          <w:sz w:val="24"/>
        </w:rPr>
        <w:t xml:space="preserve"> See </w:t>
      </w:r>
      <w:r>
        <w:rPr>
          <w:rFonts w:ascii="Arial" w:eastAsia="Arial" w:hAnsi="Arial"/>
          <w:color w:val="000000"/>
          <w:sz w:val="24"/>
        </w:rPr>
        <w:t>Penal Law § 15.05(1).</w:t>
      </w:r>
    </w:p>
    <w:p w14:paraId="098E4F31" w14:textId="77777777" w:rsidR="00856283" w:rsidRDefault="00816AD8">
      <w:pPr>
        <w:spacing w:before="246" w:line="275"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8</w:t>
      </w:r>
      <w:r>
        <w:rPr>
          <w:rFonts w:ascii="Arial" w:eastAsia="Arial" w:hAnsi="Arial"/>
          <w:i/>
          <w:color w:val="000000"/>
          <w:sz w:val="24"/>
        </w:rPr>
        <w:t xml:space="preserve"> See </w:t>
      </w:r>
      <w:r>
        <w:rPr>
          <w:rFonts w:ascii="Arial" w:eastAsia="Arial" w:hAnsi="Arial"/>
          <w:color w:val="000000"/>
          <w:sz w:val="24"/>
        </w:rPr>
        <w:t>Penal Law § 220.00(2) and Pub</w:t>
      </w:r>
      <w:r>
        <w:rPr>
          <w:rFonts w:ascii="Arial" w:eastAsia="Arial" w:hAnsi="Arial"/>
          <w:color w:val="000000"/>
          <w:sz w:val="24"/>
        </w:rPr>
        <w:t>lic Health Law § 3396(1).</w:t>
      </w:r>
    </w:p>
    <w:p w14:paraId="098E4F32" w14:textId="77777777" w:rsidR="00856283" w:rsidRDefault="00816AD8">
      <w:pPr>
        <w:spacing w:before="247" w:line="297" w:lineRule="exact"/>
        <w:jc w:val="center"/>
        <w:textAlignment w:val="baseline"/>
        <w:rPr>
          <w:rFonts w:ascii="Arial" w:eastAsia="Arial" w:hAnsi="Arial"/>
          <w:color w:val="000000"/>
          <w:sz w:val="26"/>
        </w:rPr>
      </w:pPr>
      <w:r>
        <w:rPr>
          <w:rFonts w:ascii="Arial" w:eastAsia="Arial" w:hAnsi="Arial"/>
          <w:color w:val="000000"/>
          <w:sz w:val="26"/>
        </w:rPr>
        <w:t>2</w:t>
      </w:r>
    </w:p>
    <w:p w14:paraId="098E4F33" w14:textId="77777777" w:rsidR="00856283" w:rsidRDefault="00856283">
      <w:pPr>
        <w:sectPr w:rsidR="00856283">
          <w:pgSz w:w="12240" w:h="15840"/>
          <w:pgMar w:top="1440" w:right="2143" w:bottom="1024" w:left="2157" w:header="720" w:footer="720" w:gutter="0"/>
          <w:cols w:space="720"/>
        </w:sectPr>
      </w:pPr>
    </w:p>
    <w:p w14:paraId="098E4F34" w14:textId="77777777" w:rsidR="00856283" w:rsidRDefault="00816AD8">
      <w:pPr>
        <w:spacing w:before="8" w:line="316" w:lineRule="exact"/>
        <w:jc w:val="center"/>
        <w:textAlignment w:val="baseline"/>
        <w:rPr>
          <w:rFonts w:ascii="Arial" w:eastAsia="Arial" w:hAnsi="Arial"/>
          <w:color w:val="000000"/>
          <w:spacing w:val="-5"/>
          <w:sz w:val="28"/>
        </w:rPr>
      </w:pPr>
      <w:r>
        <w:rPr>
          <w:rFonts w:ascii="Arial" w:eastAsia="Arial" w:hAnsi="Arial"/>
          <w:color w:val="000000"/>
          <w:spacing w:val="-5"/>
          <w:sz w:val="28"/>
        </w:rPr>
        <w:lastRenderedPageBreak/>
        <w:t>beyond a reasonable doubt, each of the following three elements:</w:t>
      </w:r>
    </w:p>
    <w:p w14:paraId="098E4F35" w14:textId="77777777" w:rsidR="00856283" w:rsidRDefault="00816AD8">
      <w:pPr>
        <w:numPr>
          <w:ilvl w:val="0"/>
          <w:numId w:val="1"/>
        </w:numPr>
        <w:tabs>
          <w:tab w:val="clear" w:pos="720"/>
          <w:tab w:val="left" w:pos="1440"/>
        </w:tabs>
        <w:spacing w:before="333" w:line="323"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i/>
          <w:color w:val="000000"/>
          <w:sz w:val="23"/>
          <w:u w:val="single"/>
        </w:rPr>
        <w:t xml:space="preserve"> (date) </w:t>
      </w:r>
      <w:r>
        <w:rPr>
          <w:rFonts w:ascii="Arial" w:eastAsia="Arial" w:hAnsi="Arial"/>
          <w:color w:val="000000"/>
          <w:sz w:val="28"/>
        </w:rPr>
        <w:t xml:space="preserve"> , in the county of </w:t>
      </w:r>
      <w:r>
        <w:rPr>
          <w:rFonts w:ascii="Arial" w:eastAsia="Arial" w:hAnsi="Arial"/>
          <w:i/>
          <w:color w:val="000000"/>
          <w:sz w:val="23"/>
          <w:u w:val="single"/>
        </w:rPr>
        <w:t xml:space="preserve"> (county) </w:t>
      </w:r>
      <w:r>
        <w:rPr>
          <w:rFonts w:ascii="Arial" w:eastAsia="Arial" w:hAnsi="Arial"/>
          <w:color w:val="000000"/>
          <w:sz w:val="28"/>
        </w:rPr>
        <w:t xml:space="preserve"> , the defendant, </w:t>
      </w:r>
      <w:r>
        <w:rPr>
          <w:rFonts w:ascii="Arial" w:eastAsia="Arial" w:hAnsi="Arial"/>
          <w:i/>
          <w:color w:val="000000"/>
          <w:sz w:val="23"/>
          <w:u w:val="single"/>
        </w:rPr>
        <w:t xml:space="preserve"> (defendant's name) </w:t>
      </w:r>
      <w:r>
        <w:rPr>
          <w:rFonts w:ascii="Arial" w:eastAsia="Arial" w:hAnsi="Arial"/>
          <w:color w:val="000000"/>
          <w:sz w:val="28"/>
        </w:rPr>
        <w:t xml:space="preserve"> , possessed [</w:t>
      </w:r>
      <w:r>
        <w:rPr>
          <w:rFonts w:ascii="Arial" w:eastAsia="Arial" w:hAnsi="Arial"/>
          <w:i/>
          <w:color w:val="000000"/>
          <w:sz w:val="28"/>
        </w:rPr>
        <w:t xml:space="preserve">or </w:t>
      </w:r>
      <w:r>
        <w:rPr>
          <w:rFonts w:ascii="Arial" w:eastAsia="Arial" w:hAnsi="Arial"/>
          <w:color w:val="000000"/>
          <w:sz w:val="28"/>
        </w:rPr>
        <w:t>sold] diluents, dilutants or adulterants [including quinine hydrochloride, mannitol, mannite, lactose or dextrose], adapted for the dilution of narcotic drugs or stimulants;</w:t>
      </w:r>
    </w:p>
    <w:p w14:paraId="098E4F36" w14:textId="77777777" w:rsidR="00856283" w:rsidRDefault="00816AD8">
      <w:pPr>
        <w:numPr>
          <w:ilvl w:val="0"/>
          <w:numId w:val="1"/>
        </w:numPr>
        <w:tabs>
          <w:tab w:val="clear" w:pos="720"/>
          <w:tab w:val="left" w:pos="1440"/>
        </w:tabs>
        <w:spacing w:before="332" w:line="316"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knowingly; and</w:t>
      </w:r>
    </w:p>
    <w:p w14:paraId="098E4F37" w14:textId="77777777" w:rsidR="00856283" w:rsidRDefault="00816AD8">
      <w:pPr>
        <w:numPr>
          <w:ilvl w:val="0"/>
          <w:numId w:val="1"/>
        </w:numPr>
        <w:tabs>
          <w:tab w:val="clear" w:pos="720"/>
          <w:tab w:val="left" w:pos="1440"/>
        </w:tabs>
        <w:spacing w:before="326" w:line="324"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under circumsta</w:t>
      </w:r>
      <w:r>
        <w:rPr>
          <w:rFonts w:ascii="Arial" w:eastAsia="Arial" w:hAnsi="Arial"/>
          <w:color w:val="000000"/>
          <w:sz w:val="28"/>
        </w:rPr>
        <w:t>nces evincing an intent to use [</w:t>
      </w:r>
      <w:r>
        <w:rPr>
          <w:rFonts w:ascii="Arial" w:eastAsia="Arial" w:hAnsi="Arial"/>
          <w:i/>
          <w:color w:val="000000"/>
          <w:sz w:val="28"/>
        </w:rPr>
        <w:t xml:space="preserve">or </w:t>
      </w:r>
      <w:r>
        <w:rPr>
          <w:rFonts w:ascii="Arial" w:eastAsia="Arial" w:hAnsi="Arial"/>
          <w:color w:val="000000"/>
          <w:sz w:val="28"/>
        </w:rPr>
        <w:t>under circumstances evincing knowledge that some person intended to use] the substance for purposes of unlawfully mixing, compounding, or otherwise preparing any narcotic drug or stimulant.</w:t>
      </w:r>
    </w:p>
    <w:p w14:paraId="098E4F38" w14:textId="77777777" w:rsidR="00856283" w:rsidRDefault="00816AD8">
      <w:pPr>
        <w:spacing w:before="319"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w:t>
      </w:r>
      <w:r>
        <w:rPr>
          <w:rFonts w:ascii="Arial" w:eastAsia="Arial" w:hAnsi="Arial"/>
          <w:color w:val="000000"/>
          <w:sz w:val="28"/>
        </w:rPr>
        <w:t>ven beyond a reasonable doubt each of those elements, you must find the defendant guilty of this crime.</w:t>
      </w:r>
    </w:p>
    <w:p w14:paraId="098E4F39" w14:textId="77777777" w:rsidR="00856283" w:rsidRDefault="00816AD8">
      <w:pPr>
        <w:spacing w:before="333" w:after="4572" w:line="321"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defendant not guilty of this crime</w:t>
      </w:r>
      <w:r>
        <w:rPr>
          <w:rFonts w:ascii="Arial" w:eastAsia="Arial" w:hAnsi="Arial"/>
          <w:color w:val="000000"/>
          <w:sz w:val="28"/>
        </w:rPr>
        <w:t>.</w:t>
      </w:r>
    </w:p>
    <w:p w14:paraId="098E4F3A" w14:textId="77777777" w:rsidR="00856283" w:rsidRDefault="00856283">
      <w:pPr>
        <w:spacing w:before="333" w:after="4572" w:line="321" w:lineRule="exact"/>
        <w:sectPr w:rsidR="00856283">
          <w:pgSz w:w="12240" w:h="15840"/>
          <w:pgMar w:top="1440" w:right="2140" w:bottom="1024" w:left="2160" w:header="720" w:footer="720" w:gutter="0"/>
          <w:cols w:space="720"/>
        </w:sectPr>
      </w:pPr>
    </w:p>
    <w:p w14:paraId="098E4F3B" w14:textId="77777777" w:rsidR="00856283" w:rsidRDefault="00816AD8">
      <w:pPr>
        <w:spacing w:line="288" w:lineRule="exact"/>
        <w:jc w:val="center"/>
        <w:textAlignment w:val="baseline"/>
        <w:rPr>
          <w:rFonts w:ascii="Arial" w:eastAsia="Arial" w:hAnsi="Arial"/>
          <w:color w:val="000000"/>
          <w:sz w:val="26"/>
        </w:rPr>
      </w:pPr>
      <w:r>
        <w:rPr>
          <w:rFonts w:ascii="Arial" w:eastAsia="Arial" w:hAnsi="Arial"/>
          <w:color w:val="000000"/>
          <w:sz w:val="26"/>
        </w:rPr>
        <w:t>3</w:t>
      </w:r>
    </w:p>
    <w:sectPr w:rsidR="00856283">
      <w:type w:val="continuous"/>
      <w:pgSz w:w="12240" w:h="15840"/>
      <w:pgMar w:top="1440" w:right="2147" w:bottom="1024" w:left="21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D76D3"/>
    <w:multiLevelType w:val="multilevel"/>
    <w:tmpl w:val="801AD7C2"/>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856283"/>
    <w:rsid w:val="00816AD8"/>
    <w:rsid w:val="0085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8E4F1C"/>
  <w15:docId w15:val="{F5A5180A-644B-488C-A1E7-F1AF7AD4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2020-12-27T21:06:00Z</dcterms:created>
  <dcterms:modified xsi:type="dcterms:W3CDTF">2020-12-27T21:06:00Z</dcterms:modified>
</cp:coreProperties>
</file>