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6789" w14:textId="77777777" w:rsidR="00534B28" w:rsidRDefault="00000000">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AGGRAVATED HARASSMENT IN THE SECOND DEGREE </w:t>
      </w:r>
      <w:r>
        <w:rPr>
          <w:rFonts w:ascii="Arial" w:eastAsia="Arial" w:hAnsi="Arial"/>
          <w:b/>
          <w:color w:val="000000"/>
          <w:sz w:val="28"/>
        </w:rPr>
        <w:br/>
        <w:t xml:space="preserve">(Physical Contact) </w:t>
      </w:r>
      <w:r>
        <w:rPr>
          <w:rFonts w:ascii="Arial" w:eastAsia="Arial" w:hAnsi="Arial"/>
          <w:b/>
          <w:color w:val="000000"/>
          <w:sz w:val="28"/>
        </w:rPr>
        <w:br/>
        <w:t xml:space="preserve">Penal Law § 240.30(3) </w:t>
      </w:r>
      <w:r>
        <w:rPr>
          <w:rFonts w:ascii="Arial" w:eastAsia="Arial" w:hAnsi="Arial"/>
          <w:b/>
          <w:color w:val="000000"/>
          <w:sz w:val="28"/>
        </w:rPr>
        <w:br/>
        <w:t>(Committed on or after October 8, 2000)</w:t>
      </w:r>
    </w:p>
    <w:p w14:paraId="15CF678A" w14:textId="77777777" w:rsidR="00534B28" w:rsidRDefault="00000000">
      <w:pPr>
        <w:spacing w:before="322"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Aggravated Harassment in the Second Degree.</w:t>
      </w:r>
    </w:p>
    <w:p w14:paraId="15CF678B" w14:textId="0064CEFC" w:rsidR="00534B28" w:rsidRDefault="00000000">
      <w:pPr>
        <w:spacing w:before="333" w:line="323"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Under our law, a person is guilty of Aggravated Harassment in the Second Degree when, with intent to harass, annoy, threaten or alarm another person, he or she strikes, shoves, kicks, or otherwise subjects another person to physical contact, or attempts or threatens to do the same because of a belief or perception regarding such person’s race, color, national origin, ancestry, gender, </w:t>
      </w:r>
      <w:r w:rsidR="00E61188" w:rsidRPr="00E61188">
        <w:rPr>
          <w:rFonts w:ascii="Arial" w:eastAsia="Arial" w:hAnsi="Arial"/>
          <w:color w:val="000000"/>
          <w:spacing w:val="-4"/>
          <w:sz w:val="28"/>
        </w:rPr>
        <w:t xml:space="preserve">gender identity or expression, </w:t>
      </w:r>
      <w:r>
        <w:rPr>
          <w:rFonts w:ascii="Arial" w:eastAsia="Arial" w:hAnsi="Arial"/>
          <w:color w:val="000000"/>
          <w:spacing w:val="-4"/>
          <w:sz w:val="28"/>
        </w:rPr>
        <w:t>religion, religious practice, age of sixty years old or more</w:t>
      </w:r>
      <w:r>
        <w:rPr>
          <w:rFonts w:ascii="Arial" w:eastAsia="Arial" w:hAnsi="Arial"/>
          <w:color w:val="000000"/>
          <w:spacing w:val="-4"/>
          <w:sz w:val="28"/>
          <w:vertAlign w:val="superscript"/>
        </w:rPr>
        <w:t>1</w:t>
      </w:r>
      <w:r>
        <w:rPr>
          <w:rFonts w:ascii="Arial" w:eastAsia="Arial" w:hAnsi="Arial"/>
          <w:color w:val="000000"/>
          <w:spacing w:val="-4"/>
          <w:sz w:val="28"/>
        </w:rPr>
        <w:t>, disability or sexual orientation, regardless of whether the belief or perception is correct.</w:t>
      </w:r>
    </w:p>
    <w:p w14:paraId="15CF678C" w14:textId="77777777" w:rsidR="00534B28" w:rsidRDefault="00000000">
      <w:pPr>
        <w:spacing w:before="332"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(has/have) a special meaning:</w:t>
      </w:r>
    </w:p>
    <w:p w14:paraId="15CF678D" w14:textId="77777777" w:rsidR="00534B28" w:rsidRDefault="00000000">
      <w:pPr>
        <w:spacing w:before="319" w:line="326"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w:t>
      </w:r>
      <w:r>
        <w:rPr>
          <w:rFonts w:ascii="Arial" w:eastAsia="Arial" w:hAnsi="Arial"/>
          <w:color w:val="000000"/>
          <w:sz w:val="28"/>
          <w:vertAlign w:val="superscript"/>
        </w:rPr>
        <w:t>2</w:t>
      </w:r>
      <w:r>
        <w:rPr>
          <w:rFonts w:ascii="Arial" w:eastAsia="Arial" w:hAnsi="Arial"/>
          <w:color w:val="000000"/>
          <w:sz w:val="28"/>
        </w:rPr>
        <w:t xml:space="preserve"> Thus, a person acts with intent to harass, annoy, threaten or alarm another person when his or her conscious objective or purpose is to do so.</w:t>
      </w:r>
    </w:p>
    <w:p w14:paraId="57994FDC" w14:textId="77777777" w:rsidR="00E66C52" w:rsidRPr="00E66C52" w:rsidRDefault="00E66C52" w:rsidP="00E66C52">
      <w:pPr>
        <w:widowControl w:val="0"/>
        <w:autoSpaceDE w:val="0"/>
        <w:autoSpaceDN w:val="0"/>
        <w:adjustRightInd w:val="0"/>
        <w:spacing w:before="319" w:line="326" w:lineRule="exact"/>
        <w:jc w:val="both"/>
        <w:textAlignment w:val="baseline"/>
        <w:rPr>
          <w:rFonts w:ascii="Arial" w:eastAsia="Arial" w:hAnsi="Arial" w:cs="Arial"/>
          <w:i/>
          <w:iCs/>
          <w:sz w:val="28"/>
          <w:szCs w:val="28"/>
          <w:u w:val="single"/>
        </w:rPr>
      </w:pPr>
      <w:r w:rsidRPr="00E66C52">
        <w:rPr>
          <w:rFonts w:ascii="Arial" w:eastAsia="Arial" w:hAnsi="Arial" w:cs="Arial"/>
          <w:i/>
          <w:iCs/>
          <w:sz w:val="28"/>
          <w:szCs w:val="28"/>
          <w:u w:val="single"/>
        </w:rPr>
        <w:t>If applicable, select appropriate definition(s):</w:t>
      </w:r>
    </w:p>
    <w:p w14:paraId="2F99806B" w14:textId="142F6024" w:rsidR="00E66C52" w:rsidRPr="00E66C52" w:rsidRDefault="00E66C52" w:rsidP="00E66C52">
      <w:pPr>
        <w:widowControl w:val="0"/>
        <w:autoSpaceDE w:val="0"/>
        <w:autoSpaceDN w:val="0"/>
        <w:adjustRightInd w:val="0"/>
        <w:spacing w:before="319" w:line="326" w:lineRule="exact"/>
        <w:jc w:val="both"/>
        <w:textAlignment w:val="baseline"/>
        <w:rPr>
          <w:rFonts w:ascii="Arial" w:eastAsia="Arial" w:hAnsi="Arial" w:cs="Arial"/>
          <w:sz w:val="28"/>
          <w:szCs w:val="28"/>
        </w:rPr>
      </w:pPr>
      <w:r w:rsidRPr="00E66C52">
        <w:rPr>
          <w:rFonts w:ascii="Arial" w:eastAsia="Arial" w:hAnsi="Arial" w:cs="Arial"/>
          <w:sz w:val="28"/>
          <w:szCs w:val="28"/>
        </w:rPr>
        <w:tab/>
        <w:t>DISABILITY means a physical or mental impairment that substantially limits a major life activity.</w:t>
      </w:r>
      <w:r w:rsidR="00F61D3B">
        <w:rPr>
          <w:rFonts w:ascii="Arial" w:eastAsia="Arial" w:hAnsi="Arial"/>
          <w:color w:val="000000"/>
          <w:sz w:val="28"/>
          <w:vertAlign w:val="superscript"/>
        </w:rPr>
        <w:t xml:space="preserve">3  </w:t>
      </w:r>
    </w:p>
    <w:p w14:paraId="2EE04604" w14:textId="77777777" w:rsidR="00E66C52" w:rsidRPr="00E66C52" w:rsidRDefault="00E66C52" w:rsidP="00E66C52">
      <w:pPr>
        <w:autoSpaceDE w:val="0"/>
        <w:autoSpaceDN w:val="0"/>
        <w:adjustRightInd w:val="0"/>
        <w:ind w:firstLine="720"/>
        <w:jc w:val="both"/>
        <w:rPr>
          <w:rFonts w:ascii="Arial" w:eastAsia="Arial" w:hAnsi="Arial" w:cs="Arial"/>
          <w:sz w:val="28"/>
          <w:szCs w:val="28"/>
        </w:rPr>
      </w:pPr>
    </w:p>
    <w:p w14:paraId="6CEAC352" w14:textId="4905F492" w:rsidR="00E66C52" w:rsidRDefault="00E66C52" w:rsidP="00E66C52">
      <w:pPr>
        <w:autoSpaceDE w:val="0"/>
        <w:autoSpaceDN w:val="0"/>
        <w:adjustRightInd w:val="0"/>
        <w:ind w:firstLine="720"/>
        <w:jc w:val="both"/>
        <w:rPr>
          <w:rFonts w:ascii="Arial" w:eastAsia="Arial" w:hAnsi="Arial" w:cs="Arial"/>
          <w:sz w:val="28"/>
          <w:szCs w:val="28"/>
        </w:rPr>
      </w:pPr>
      <w:r w:rsidRPr="00E66C52">
        <w:rPr>
          <w:rFonts w:ascii="Arial" w:eastAsia="Arial" w:hAnsi="Arial" w:cs="Arial"/>
          <w:sz w:val="28"/>
          <w:szCs w:val="28"/>
        </w:rPr>
        <w:t>GENDER IDENTITY OR EXPRESSION means a person’s actual or perceived gender-related identity, appearance, behavior, expression, or other gender-related characteristic, regardless of the sex assigned to that person at birth, including, but not limited to, the status of being transgender.</w:t>
      </w:r>
      <w:r w:rsidR="00766600" w:rsidRPr="00766600">
        <w:rPr>
          <w:rFonts w:ascii="Arial" w:eastAsia="Arial" w:hAnsi="Arial" w:cs="Arial"/>
          <w:sz w:val="28"/>
          <w:szCs w:val="28"/>
          <w:vertAlign w:val="superscript"/>
        </w:rPr>
        <w:t>4</w:t>
      </w:r>
    </w:p>
    <w:p w14:paraId="4DAE9F04" w14:textId="2A6CE594" w:rsidR="00766600" w:rsidRDefault="00766600" w:rsidP="00766600">
      <w:pPr>
        <w:autoSpaceDE w:val="0"/>
        <w:autoSpaceDN w:val="0"/>
        <w:adjustRightInd w:val="0"/>
        <w:jc w:val="both"/>
        <w:rPr>
          <w:rFonts w:ascii="Arial" w:eastAsia="Arial" w:hAnsi="Arial" w:cs="Arial"/>
          <w:sz w:val="28"/>
          <w:szCs w:val="28"/>
        </w:rPr>
      </w:pPr>
      <w:r>
        <w:rPr>
          <w:rFonts w:ascii="Arial" w:eastAsia="Arial" w:hAnsi="Arial" w:cs="Arial"/>
          <w:sz w:val="28"/>
          <w:szCs w:val="28"/>
        </w:rPr>
        <w:t>________________</w:t>
      </w:r>
    </w:p>
    <w:p w14:paraId="1969CF52" w14:textId="77777777" w:rsidR="00C36116" w:rsidRPr="00C36116" w:rsidRDefault="00E71F29" w:rsidP="00C36116">
      <w:r w:rsidRPr="00766600">
        <w:rPr>
          <w:vertAlign w:val="superscript"/>
        </w:rPr>
        <w:t>2</w:t>
      </w:r>
      <w:r w:rsidRPr="00C36116">
        <w:t>See Penal Law §15.05(1).</w:t>
      </w:r>
    </w:p>
    <w:p w14:paraId="7A004933" w14:textId="77777777" w:rsidR="00F637C6" w:rsidRDefault="00E71F29" w:rsidP="00C36116">
      <w:r w:rsidRPr="00766600">
        <w:rPr>
          <w:vertAlign w:val="superscript"/>
        </w:rPr>
        <w:t>3</w:t>
      </w:r>
      <w:r w:rsidRPr="00C36116">
        <w:t>See Penal Law §240.00(6).</w:t>
      </w:r>
    </w:p>
    <w:p w14:paraId="6B5F937C" w14:textId="4B96F9F7" w:rsidR="00E71F29" w:rsidRDefault="00E94967" w:rsidP="00C36116">
      <w:r w:rsidRPr="00766600">
        <w:rPr>
          <w:vertAlign w:val="superscript"/>
        </w:rPr>
        <w:t xml:space="preserve">4 </w:t>
      </w:r>
      <w:r w:rsidRPr="00C36116">
        <w:t>See Penal Law §240.00(</w:t>
      </w:r>
      <w:r w:rsidRPr="00C36116">
        <w:t>7</w:t>
      </w:r>
      <w:r w:rsidRPr="00C36116">
        <w:t>).</w:t>
      </w:r>
    </w:p>
    <w:p w14:paraId="39CCE4AC" w14:textId="77777777" w:rsidR="002A680A" w:rsidRPr="00C36116" w:rsidRDefault="002A680A" w:rsidP="00C36116"/>
    <w:p w14:paraId="15CF678F" w14:textId="77777777" w:rsidR="00534B28" w:rsidRDefault="00000000">
      <w:pPr>
        <w:spacing w:before="327" w:after="716"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lastRenderedPageBreak/>
        <w:t>In order for you to find the defendant guilty of this crime, the People are required to prove, from all the evidence in the case, beyond a reasonable doubt, both of the following two elements:</w:t>
      </w:r>
    </w:p>
    <w:p w14:paraId="15CF6793" w14:textId="77777777" w:rsidR="00534B28" w:rsidRDefault="00000000">
      <w:pPr>
        <w:numPr>
          <w:ilvl w:val="0"/>
          <w:numId w:val="1"/>
        </w:numPr>
        <w:tabs>
          <w:tab w:val="clear" w:pos="720"/>
          <w:tab w:val="left" w:pos="1440"/>
        </w:tabs>
        <w:spacing w:before="32" w:line="323"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color w:val="000000"/>
          <w:sz w:val="28"/>
          <w:u w:val="single"/>
        </w:rPr>
        <w:t>(date),</w:t>
      </w:r>
      <w:r>
        <w:rPr>
          <w:rFonts w:ascii="Arial" w:eastAsia="Arial" w:hAnsi="Arial"/>
          <w:color w:val="000000"/>
          <w:sz w:val="28"/>
        </w:rPr>
        <w:t xml:space="preserve"> in the County of </w:t>
      </w:r>
      <w:r>
        <w:rPr>
          <w:rFonts w:ascii="Arial" w:eastAsia="Arial" w:hAnsi="Arial"/>
          <w:color w:val="000000"/>
          <w:sz w:val="28"/>
          <w:u w:val="single"/>
        </w:rPr>
        <w:t>(County),</w:t>
      </w:r>
      <w:r>
        <w:rPr>
          <w:rFonts w:ascii="Arial" w:eastAsia="Arial" w:hAnsi="Arial"/>
          <w:color w:val="000000"/>
          <w:sz w:val="28"/>
        </w:rPr>
        <w:t xml:space="preserve"> the defendant </w:t>
      </w:r>
      <w:r>
        <w:rPr>
          <w:rFonts w:ascii="Arial" w:eastAsia="Arial" w:hAnsi="Arial"/>
          <w:color w:val="000000"/>
          <w:sz w:val="28"/>
          <w:u w:val="single"/>
        </w:rPr>
        <w:t>(defendant’s name)</w:t>
      </w:r>
      <w:r>
        <w:rPr>
          <w:rFonts w:ascii="Arial" w:eastAsia="Arial" w:hAnsi="Arial"/>
          <w:color w:val="000000"/>
          <w:sz w:val="28"/>
        </w:rPr>
        <w:t xml:space="preserve"> struck, shoved, kicked, or otherwise subjected </w:t>
      </w:r>
      <w:r>
        <w:rPr>
          <w:rFonts w:ascii="Arial" w:eastAsia="Arial" w:hAnsi="Arial"/>
          <w:i/>
          <w:color w:val="000000"/>
          <w:sz w:val="28"/>
          <w:u w:val="single"/>
        </w:rPr>
        <w:t>(specify person)</w:t>
      </w:r>
      <w:r>
        <w:rPr>
          <w:rFonts w:ascii="Arial" w:eastAsia="Arial" w:hAnsi="Arial"/>
          <w:color w:val="000000"/>
          <w:sz w:val="28"/>
        </w:rPr>
        <w:t xml:space="preserve"> to physical contact, or attempted or threatened to do so, because of a belief or perception regarding the </w:t>
      </w:r>
      <w:r>
        <w:rPr>
          <w:rFonts w:ascii="Arial" w:eastAsia="Arial" w:hAnsi="Arial"/>
          <w:color w:val="000000"/>
          <w:sz w:val="28"/>
          <w:u w:val="single"/>
        </w:rPr>
        <w:t>(</w:t>
      </w:r>
      <w:r>
        <w:rPr>
          <w:rFonts w:ascii="Arial" w:eastAsia="Arial" w:hAnsi="Arial"/>
          <w:i/>
          <w:color w:val="000000"/>
          <w:sz w:val="28"/>
          <w:u w:val="single"/>
        </w:rPr>
        <w:t>specify appropriate attribute(s)</w:t>
      </w:r>
      <w:r>
        <w:rPr>
          <w:rFonts w:ascii="Arial" w:eastAsia="Arial" w:hAnsi="Arial"/>
          <w:color w:val="000000"/>
          <w:sz w:val="28"/>
          <w:u w:val="single"/>
        </w:rPr>
        <w:t>),</w:t>
      </w:r>
      <w:r>
        <w:rPr>
          <w:rFonts w:ascii="Arial" w:eastAsia="Arial" w:hAnsi="Arial"/>
          <w:color w:val="000000"/>
          <w:sz w:val="28"/>
        </w:rPr>
        <w:t xml:space="preserve"> of </w:t>
      </w:r>
      <w:r>
        <w:rPr>
          <w:rFonts w:ascii="Arial" w:eastAsia="Arial" w:hAnsi="Arial"/>
          <w:i/>
          <w:color w:val="000000"/>
          <w:sz w:val="28"/>
          <w:u w:val="single"/>
        </w:rPr>
        <w:t>(repeat name of above specified person),</w:t>
      </w:r>
      <w:r>
        <w:rPr>
          <w:rFonts w:ascii="Arial" w:eastAsia="Arial" w:hAnsi="Arial"/>
          <w:color w:val="000000"/>
          <w:sz w:val="28"/>
        </w:rPr>
        <w:t xml:space="preserve"> regardless of whether the belief or perception was correct; and</w:t>
      </w:r>
    </w:p>
    <w:p w14:paraId="15CF6794" w14:textId="77777777" w:rsidR="00534B28" w:rsidRDefault="00000000">
      <w:pPr>
        <w:numPr>
          <w:ilvl w:val="0"/>
          <w:numId w:val="1"/>
        </w:numPr>
        <w:tabs>
          <w:tab w:val="clear" w:pos="720"/>
          <w:tab w:val="left" w:pos="1440"/>
        </w:tabs>
        <w:spacing w:before="326" w:line="323"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the defendant did so with the intent to harass, annoy, threaten or alarm </w:t>
      </w:r>
      <w:r>
        <w:rPr>
          <w:rFonts w:ascii="Arial" w:eastAsia="Arial" w:hAnsi="Arial"/>
          <w:color w:val="000000"/>
          <w:sz w:val="28"/>
          <w:u w:val="single"/>
        </w:rPr>
        <w:t>(</w:t>
      </w:r>
      <w:r>
        <w:rPr>
          <w:rFonts w:ascii="Arial" w:eastAsia="Arial" w:hAnsi="Arial"/>
          <w:i/>
          <w:color w:val="000000"/>
          <w:sz w:val="28"/>
          <w:u w:val="single"/>
        </w:rPr>
        <w:t>specify person</w:t>
      </w:r>
      <w:r>
        <w:rPr>
          <w:rFonts w:ascii="Arial" w:eastAsia="Arial" w:hAnsi="Arial"/>
          <w:color w:val="000000"/>
          <w:sz w:val="28"/>
          <w:u w:val="single"/>
        </w:rPr>
        <w:t>).</w:t>
      </w:r>
    </w:p>
    <w:p w14:paraId="15CF6795" w14:textId="77777777" w:rsidR="00534B28" w:rsidRDefault="00000000">
      <w:pPr>
        <w:spacing w:before="324" w:line="323"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3FD41F1F" w14:textId="1217955E" w:rsidR="00216A46" w:rsidRPr="00216A46" w:rsidRDefault="00000000" w:rsidP="00216A46">
      <w:pPr>
        <w:spacing w:before="327" w:after="6529" w:line="323"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 the defendant not guilty of th</w:t>
      </w:r>
      <w:r w:rsidR="002A680A">
        <w:rPr>
          <w:rFonts w:ascii="Arial" w:eastAsia="Arial" w:hAnsi="Arial"/>
          <w:color w:val="000000"/>
          <w:spacing w:val="-4"/>
          <w:sz w:val="28"/>
        </w:rPr>
        <w:t>is crime.</w:t>
      </w:r>
    </w:p>
    <w:sectPr w:rsidR="00216A46" w:rsidRPr="00216A46" w:rsidSect="002A680A">
      <w:type w:val="continuous"/>
      <w:pgSz w:w="12240" w:h="15840" w:code="1"/>
      <w:pgMar w:top="720" w:right="2146" w:bottom="720" w:left="2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0403" w14:textId="77777777" w:rsidR="0090659E" w:rsidRDefault="0090659E" w:rsidP="00E66C52">
      <w:r>
        <w:separator/>
      </w:r>
    </w:p>
  </w:endnote>
  <w:endnote w:type="continuationSeparator" w:id="0">
    <w:p w14:paraId="3F18DAA7" w14:textId="77777777" w:rsidR="0090659E" w:rsidRDefault="0090659E" w:rsidP="00E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2FBA" w14:textId="77777777" w:rsidR="0090659E" w:rsidRDefault="0090659E" w:rsidP="00E66C52">
      <w:r>
        <w:separator/>
      </w:r>
    </w:p>
  </w:footnote>
  <w:footnote w:type="continuationSeparator" w:id="0">
    <w:p w14:paraId="53F8D121" w14:textId="77777777" w:rsidR="0090659E" w:rsidRDefault="0090659E" w:rsidP="00E6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3008D"/>
    <w:multiLevelType w:val="multilevel"/>
    <w:tmpl w:val="AA1A16BC"/>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729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34B28"/>
    <w:rsid w:val="000754D2"/>
    <w:rsid w:val="001C7EA0"/>
    <w:rsid w:val="00216A46"/>
    <w:rsid w:val="002A680A"/>
    <w:rsid w:val="00534B28"/>
    <w:rsid w:val="00766600"/>
    <w:rsid w:val="0090659E"/>
    <w:rsid w:val="00C36116"/>
    <w:rsid w:val="00E61188"/>
    <w:rsid w:val="00E66C52"/>
    <w:rsid w:val="00E71F29"/>
    <w:rsid w:val="00E94967"/>
    <w:rsid w:val="00F61D3B"/>
    <w:rsid w:val="00F6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6789"/>
  <w15:docId w15:val="{B5CD2A53-9096-4B42-B96B-9EFA3EE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6C52"/>
  </w:style>
  <w:style w:type="paragraph" w:styleId="FootnoteText">
    <w:name w:val="footnote text"/>
    <w:basedOn w:val="Normal"/>
    <w:link w:val="FootnoteTextChar"/>
    <w:uiPriority w:val="99"/>
    <w:semiHidden/>
    <w:unhideWhenUsed/>
    <w:rsid w:val="00E66C52"/>
    <w:pPr>
      <w:widowControl w:val="0"/>
      <w:autoSpaceDE w:val="0"/>
      <w:autoSpaceDN w:val="0"/>
      <w:adjustRightInd w:val="0"/>
    </w:pPr>
    <w:rPr>
      <w:rFonts w:eastAsiaTheme="minorEastAsia"/>
      <w:sz w:val="20"/>
      <w:szCs w:val="20"/>
    </w:rPr>
  </w:style>
  <w:style w:type="character" w:customStyle="1" w:styleId="FootnoteTextChar">
    <w:name w:val="Footnote Text Char"/>
    <w:basedOn w:val="DefaultParagraphFont"/>
    <w:link w:val="FootnoteText"/>
    <w:uiPriority w:val="99"/>
    <w:semiHidden/>
    <w:rsid w:val="00E66C52"/>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13</cp:revision>
  <dcterms:created xsi:type="dcterms:W3CDTF">2022-10-28T16:20:00Z</dcterms:created>
  <dcterms:modified xsi:type="dcterms:W3CDTF">2022-10-28T16:44:00Z</dcterms:modified>
</cp:coreProperties>
</file>