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CD71" w14:textId="77777777" w:rsidR="003B5A49" w:rsidRPr="00D61F4C" w:rsidRDefault="003B5A4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1F4C">
        <w:rPr>
          <w:rFonts w:ascii="Arial" w:hAnsi="Arial" w:cs="Arial"/>
          <w:b/>
          <w:bCs/>
          <w:sz w:val="28"/>
          <w:szCs w:val="28"/>
        </w:rPr>
        <w:t>CIRCUMVENTION OF AN INTERLOCK DEVICE</w:t>
      </w:r>
    </w:p>
    <w:p w14:paraId="61CF207B" w14:textId="471096A4" w:rsidR="003B5A49" w:rsidRPr="00D61F4C" w:rsidRDefault="00D61F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Vehicle &amp; Traffic Law §</w:t>
      </w:r>
      <w:r w:rsidR="003B5A49" w:rsidRPr="00D61F4C">
        <w:rPr>
          <w:rFonts w:ascii="Arial" w:hAnsi="Arial" w:cs="Arial"/>
          <w:b/>
          <w:bCs/>
          <w:sz w:val="28"/>
          <w:szCs w:val="28"/>
        </w:rPr>
        <w:t xml:space="preserve"> 1198 (9)(d)</w:t>
      </w:r>
    </w:p>
    <w:p w14:paraId="621E007F" w14:textId="77777777" w:rsidR="003B5A49" w:rsidRPr="00D61F4C" w:rsidRDefault="003B5A4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61F4C">
        <w:rPr>
          <w:rFonts w:ascii="Arial" w:hAnsi="Arial" w:cs="Arial"/>
          <w:b/>
          <w:bCs/>
          <w:sz w:val="28"/>
          <w:szCs w:val="28"/>
        </w:rPr>
        <w:t>(Committed on or after Dec. 18, 2009)</w:t>
      </w:r>
    </w:p>
    <w:p w14:paraId="340604F8" w14:textId="77777777" w:rsidR="003B5A49" w:rsidRPr="00D61F4C" w:rsidRDefault="003B5A49">
      <w:pPr>
        <w:rPr>
          <w:rFonts w:ascii="Arial" w:hAnsi="Arial" w:cs="Arial"/>
          <w:b/>
          <w:bCs/>
          <w:sz w:val="28"/>
          <w:szCs w:val="28"/>
        </w:rPr>
      </w:pPr>
    </w:p>
    <w:p w14:paraId="65F96918" w14:textId="77777777" w:rsidR="003B5A49" w:rsidRPr="00D61F4C" w:rsidRDefault="003B5A49">
      <w:pPr>
        <w:rPr>
          <w:rFonts w:ascii="Arial" w:hAnsi="Arial" w:cs="Arial"/>
          <w:b/>
          <w:bCs/>
          <w:sz w:val="28"/>
          <w:szCs w:val="28"/>
        </w:rPr>
      </w:pPr>
    </w:p>
    <w:p w14:paraId="2C41B71B" w14:textId="27E216DC" w:rsidR="003B5A49" w:rsidRPr="00D61F4C" w:rsidRDefault="003B5A49">
      <w:pPr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D61F4C">
        <w:rPr>
          <w:rFonts w:ascii="Arial" w:hAnsi="Arial" w:cs="Arial"/>
          <w:sz w:val="28"/>
          <w:szCs w:val="28"/>
        </w:rPr>
        <w:t xml:space="preserve">The </w:t>
      </w:r>
      <w:r w:rsidR="00D61F4C">
        <w:rPr>
          <w:rFonts w:ascii="Arial" w:hAnsi="Arial" w:cs="Arial"/>
          <w:sz w:val="28"/>
          <w:szCs w:val="28"/>
        </w:rPr>
        <w:t>(</w:t>
      </w:r>
      <w:r w:rsidR="00D61F4C" w:rsidRPr="00D61F4C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="00D61F4C">
        <w:rPr>
          <w:rFonts w:ascii="Arial" w:hAnsi="Arial" w:cs="Arial"/>
          <w:sz w:val="28"/>
          <w:szCs w:val="28"/>
        </w:rPr>
        <w:t>)</w:t>
      </w:r>
      <w:r w:rsidRPr="00D61F4C">
        <w:rPr>
          <w:rFonts w:ascii="Arial" w:hAnsi="Arial" w:cs="Arial"/>
          <w:sz w:val="28"/>
          <w:szCs w:val="28"/>
        </w:rPr>
        <w:t xml:space="preserve"> count is Circumvention of an Interlock Device.</w:t>
      </w:r>
    </w:p>
    <w:p w14:paraId="701A442C" w14:textId="77777777" w:rsidR="003B5A49" w:rsidRPr="00D61F4C" w:rsidRDefault="003B5A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AB6431F" w14:textId="77777777" w:rsidR="003B5A49" w:rsidRPr="00D61F4C" w:rsidRDefault="003B5A4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61F4C">
        <w:rPr>
          <w:rFonts w:ascii="Arial" w:hAnsi="Arial" w:cs="Arial"/>
          <w:sz w:val="28"/>
          <w:szCs w:val="28"/>
        </w:rPr>
        <w:t>Under our law, no person subject to a court ordered ignition interlock device shall operate a motor vehicle without such device.</w:t>
      </w:r>
    </w:p>
    <w:p w14:paraId="7D39CEE7" w14:textId="77777777" w:rsidR="003B5A49" w:rsidRPr="00D61F4C" w:rsidRDefault="003B5A49">
      <w:pPr>
        <w:jc w:val="both"/>
        <w:rPr>
          <w:rFonts w:ascii="Arial" w:hAnsi="Arial" w:cs="Arial"/>
          <w:sz w:val="28"/>
          <w:szCs w:val="28"/>
        </w:rPr>
      </w:pPr>
    </w:p>
    <w:p w14:paraId="2DC38189" w14:textId="77777777" w:rsidR="003B5A49" w:rsidRPr="00D61F4C" w:rsidRDefault="003B5A4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61F4C">
        <w:rPr>
          <w:rFonts w:ascii="Arial" w:hAnsi="Arial" w:cs="Arial"/>
          <w:sz w:val="28"/>
          <w:szCs w:val="28"/>
        </w:rPr>
        <w:t>A person is subject to a court ordered ignition interlock device when he or she is required or otherwise ordered by a court as a condition of probation or conditional discharge to install and operate an ignition interlock device in any vehicle which he or she owns or operates.</w:t>
      </w:r>
      <w:r w:rsidRPr="00D61F4C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1"/>
      </w:r>
      <w:r w:rsidRPr="00D61F4C">
        <w:rPr>
          <w:rFonts w:ascii="Arial" w:hAnsi="Arial" w:cs="Arial"/>
          <w:sz w:val="28"/>
          <w:szCs w:val="28"/>
        </w:rPr>
        <w:t xml:space="preserve">  </w:t>
      </w:r>
    </w:p>
    <w:p w14:paraId="404D23EF" w14:textId="77777777" w:rsidR="003B5A49" w:rsidRPr="00D61F4C" w:rsidRDefault="003B5A49">
      <w:pPr>
        <w:jc w:val="both"/>
        <w:rPr>
          <w:rFonts w:ascii="Arial" w:hAnsi="Arial" w:cs="Arial"/>
          <w:sz w:val="28"/>
          <w:szCs w:val="28"/>
        </w:rPr>
      </w:pPr>
    </w:p>
    <w:p w14:paraId="6A686662" w14:textId="34DE2A49" w:rsidR="003B5A49" w:rsidRPr="00D61F4C" w:rsidRDefault="007F7438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following terms used in that definition have a special meaning.</w:t>
      </w:r>
    </w:p>
    <w:p w14:paraId="422CA048" w14:textId="77777777" w:rsidR="003B5A49" w:rsidRPr="00D61F4C" w:rsidRDefault="003B5A49">
      <w:pPr>
        <w:jc w:val="both"/>
        <w:rPr>
          <w:rFonts w:ascii="Arial" w:hAnsi="Arial" w:cs="Arial"/>
          <w:sz w:val="28"/>
          <w:szCs w:val="28"/>
        </w:rPr>
      </w:pPr>
    </w:p>
    <w:p w14:paraId="450DCC76" w14:textId="77777777" w:rsidR="003B5A49" w:rsidRPr="00D61F4C" w:rsidRDefault="003B5A4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61F4C">
        <w:rPr>
          <w:rFonts w:ascii="Arial" w:hAnsi="Arial" w:cs="Arial"/>
          <w:sz w:val="28"/>
          <w:szCs w:val="28"/>
        </w:rPr>
        <w:t>MOTOR VEHICLE means every vehicle operated or driven upon a public highway which is propelled by any power other than muscular power.</w:t>
      </w:r>
      <w:r w:rsidRPr="00D61F4C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2"/>
      </w:r>
      <w:bookmarkStart w:id="0" w:name="QuickMark"/>
      <w:bookmarkEnd w:id="0"/>
    </w:p>
    <w:p w14:paraId="3D69B0B2" w14:textId="77777777" w:rsidR="003B5A49" w:rsidRPr="00D61F4C" w:rsidRDefault="003B5A49">
      <w:pPr>
        <w:jc w:val="both"/>
        <w:rPr>
          <w:rFonts w:ascii="Arial" w:hAnsi="Arial" w:cs="Arial"/>
          <w:sz w:val="28"/>
          <w:szCs w:val="28"/>
        </w:rPr>
      </w:pPr>
    </w:p>
    <w:p w14:paraId="1AAC70BC" w14:textId="77777777" w:rsidR="003B5A49" w:rsidRPr="00D61F4C" w:rsidRDefault="003B5A4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61F4C">
        <w:rPr>
          <w:rFonts w:ascii="Arial" w:hAnsi="Arial" w:cs="Arial"/>
          <w:sz w:val="28"/>
          <w:szCs w:val="28"/>
        </w:rPr>
        <w:t>To OPERATE a motor vehicle means to drive it.</w:t>
      </w:r>
    </w:p>
    <w:p w14:paraId="646DAE7E" w14:textId="77777777" w:rsidR="003B5A49" w:rsidRPr="00D61F4C" w:rsidRDefault="003B5A49">
      <w:pPr>
        <w:jc w:val="both"/>
        <w:rPr>
          <w:rFonts w:ascii="Arial" w:hAnsi="Arial" w:cs="Arial"/>
          <w:sz w:val="28"/>
          <w:szCs w:val="28"/>
        </w:rPr>
      </w:pPr>
    </w:p>
    <w:p w14:paraId="5ECBFB94" w14:textId="77777777" w:rsidR="003B5A49" w:rsidRPr="00D61F4C" w:rsidRDefault="003B5A49">
      <w:pPr>
        <w:jc w:val="both"/>
        <w:rPr>
          <w:rFonts w:ascii="Arial" w:hAnsi="Arial" w:cs="Arial"/>
          <w:sz w:val="28"/>
          <w:szCs w:val="28"/>
        </w:rPr>
        <w:sectPr w:rsidR="003B5A49" w:rsidRPr="00D61F4C">
          <w:pgSz w:w="12240" w:h="15840"/>
          <w:pgMar w:top="1440" w:right="2160" w:bottom="1440" w:left="2160" w:header="1440" w:footer="1440" w:gutter="0"/>
          <w:cols w:space="720"/>
          <w:noEndnote/>
        </w:sectPr>
      </w:pPr>
    </w:p>
    <w:p w14:paraId="527F3481" w14:textId="77777777" w:rsidR="003B5A49" w:rsidRPr="00D61F4C" w:rsidRDefault="003B5A49">
      <w:pPr>
        <w:ind w:left="720"/>
        <w:jc w:val="both"/>
        <w:rPr>
          <w:rFonts w:ascii="Arial" w:hAnsi="Arial" w:cs="Arial"/>
          <w:sz w:val="28"/>
          <w:szCs w:val="28"/>
        </w:rPr>
      </w:pPr>
      <w:r w:rsidRPr="00D61F4C">
        <w:rPr>
          <w:rFonts w:ascii="Arial" w:hAnsi="Arial" w:cs="Arial"/>
          <w:i/>
          <w:iCs/>
          <w:sz w:val="28"/>
          <w:szCs w:val="28"/>
        </w:rPr>
        <w:lastRenderedPageBreak/>
        <w:t>[NOTE: Add the following if there is an issue as to operation:</w:t>
      </w:r>
    </w:p>
    <w:p w14:paraId="750E2D99" w14:textId="77777777" w:rsidR="003B5A49" w:rsidRPr="00D61F4C" w:rsidRDefault="003B5A49">
      <w:pPr>
        <w:jc w:val="both"/>
        <w:rPr>
          <w:rFonts w:ascii="Arial" w:hAnsi="Arial" w:cs="Arial"/>
          <w:sz w:val="28"/>
          <w:szCs w:val="28"/>
        </w:rPr>
      </w:pPr>
    </w:p>
    <w:p w14:paraId="3BF846A3" w14:textId="77777777" w:rsidR="003B5A49" w:rsidRPr="00D61F4C" w:rsidRDefault="003B5A49">
      <w:pPr>
        <w:ind w:left="720"/>
        <w:jc w:val="both"/>
        <w:rPr>
          <w:rFonts w:ascii="Arial" w:hAnsi="Arial" w:cs="Arial"/>
          <w:sz w:val="28"/>
          <w:szCs w:val="28"/>
        </w:rPr>
      </w:pPr>
      <w:r w:rsidRPr="00D61F4C">
        <w:rPr>
          <w:rFonts w:ascii="Arial" w:hAnsi="Arial" w:cs="Arial"/>
          <w:sz w:val="28"/>
          <w:szCs w:val="28"/>
        </w:rPr>
        <w:t>A person also OPERATES a motor vehicle when such person is sitting behind the wheel of a motor vehicle for the purpose of placing the vehicle in motion, and when either the motor vehicle is moving, or even if it is not moving, the engine is running.</w:t>
      </w:r>
      <w:r w:rsidRPr="00D61F4C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3"/>
      </w:r>
      <w:r w:rsidRPr="00D61F4C">
        <w:rPr>
          <w:rFonts w:ascii="Arial" w:hAnsi="Arial" w:cs="Arial"/>
          <w:sz w:val="28"/>
          <w:szCs w:val="28"/>
        </w:rPr>
        <w:t>]</w:t>
      </w:r>
    </w:p>
    <w:p w14:paraId="3EBA9F06" w14:textId="77777777" w:rsidR="003B5A49" w:rsidRPr="00D61F4C" w:rsidRDefault="003B5A49">
      <w:pPr>
        <w:jc w:val="both"/>
        <w:rPr>
          <w:rFonts w:ascii="Arial" w:hAnsi="Arial" w:cs="Arial"/>
          <w:sz w:val="28"/>
          <w:szCs w:val="28"/>
        </w:rPr>
      </w:pPr>
    </w:p>
    <w:p w14:paraId="187391C8" w14:textId="77777777" w:rsidR="003B5A49" w:rsidRPr="00D61F4C" w:rsidRDefault="003B5A4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61F4C">
        <w:rPr>
          <w:rFonts w:ascii="Arial" w:hAnsi="Arial" w:cs="Arial"/>
          <w:sz w:val="28"/>
          <w:szCs w:val="28"/>
        </w:rPr>
        <w:t>In order for you to find the defendant guilty of this crime, the People are required to prove, from all of the evidence in the case, beyond a reasonable doubt, both of the following two elements:</w:t>
      </w:r>
    </w:p>
    <w:p w14:paraId="24AC6F03" w14:textId="77777777" w:rsidR="003B5A49" w:rsidRPr="00D61F4C" w:rsidRDefault="003B5A49">
      <w:pPr>
        <w:jc w:val="both"/>
        <w:rPr>
          <w:rFonts w:ascii="Arial" w:hAnsi="Arial" w:cs="Arial"/>
          <w:sz w:val="28"/>
          <w:szCs w:val="28"/>
        </w:rPr>
      </w:pPr>
    </w:p>
    <w:p w14:paraId="14BC168F" w14:textId="1E0DD88D" w:rsidR="00CB5744" w:rsidRDefault="003B5A49" w:rsidP="00676111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sz w:val="28"/>
          <w:szCs w:val="28"/>
        </w:rPr>
      </w:pPr>
      <w:r w:rsidRPr="00CB5744">
        <w:rPr>
          <w:rFonts w:ascii="Arial" w:hAnsi="Arial" w:cs="Arial"/>
          <w:sz w:val="28"/>
          <w:szCs w:val="28"/>
        </w:rPr>
        <w:t>That on or abou</w:t>
      </w:r>
      <w:r w:rsidR="00484F5B">
        <w:rPr>
          <w:rFonts w:ascii="Arial" w:hAnsi="Arial" w:cs="Arial"/>
          <w:sz w:val="28"/>
          <w:szCs w:val="28"/>
        </w:rPr>
        <w:t>t</w:t>
      </w:r>
      <w:r w:rsidR="00FC2452">
        <w:rPr>
          <w:rFonts w:ascii="Arial" w:hAnsi="Arial" w:cs="Arial"/>
          <w:sz w:val="28"/>
          <w:szCs w:val="28"/>
        </w:rPr>
        <w:t xml:space="preserve"> </w:t>
      </w:r>
      <w:r w:rsidRPr="00CB5744">
        <w:rPr>
          <w:rFonts w:ascii="Arial" w:hAnsi="Arial" w:cs="Arial"/>
          <w:i/>
          <w:iCs/>
          <w:sz w:val="28"/>
          <w:szCs w:val="28"/>
          <w:u w:val="single"/>
        </w:rPr>
        <w:t>(date)</w:t>
      </w:r>
      <w:r w:rsidRPr="00CB5744">
        <w:rPr>
          <w:rFonts w:ascii="Arial" w:hAnsi="Arial" w:cs="Arial"/>
          <w:sz w:val="28"/>
          <w:szCs w:val="28"/>
        </w:rPr>
        <w:t>, in the county of</w:t>
      </w:r>
      <w:r w:rsidRPr="00CB5744">
        <w:rPr>
          <w:rFonts w:ascii="Arial" w:hAnsi="Arial" w:cs="Arial"/>
          <w:sz w:val="28"/>
          <w:szCs w:val="28"/>
          <w:u w:val="single"/>
        </w:rPr>
        <w:t xml:space="preserve"> (</w:t>
      </w:r>
      <w:r w:rsidRPr="00CB5744">
        <w:rPr>
          <w:rFonts w:ascii="Arial" w:hAnsi="Arial" w:cs="Arial"/>
          <w:i/>
          <w:iCs/>
          <w:sz w:val="28"/>
          <w:szCs w:val="28"/>
          <w:u w:val="single"/>
        </w:rPr>
        <w:t>County)</w:t>
      </w:r>
      <w:r w:rsidRPr="00CB5744">
        <w:rPr>
          <w:rFonts w:ascii="Arial" w:hAnsi="Arial" w:cs="Arial"/>
          <w:sz w:val="28"/>
          <w:szCs w:val="28"/>
        </w:rPr>
        <w:t>, the defendant,</w:t>
      </w:r>
      <w:r w:rsidRPr="00CB5744">
        <w:rPr>
          <w:rFonts w:ascii="Arial" w:hAnsi="Arial" w:cs="Arial"/>
          <w:i/>
          <w:iCs/>
          <w:sz w:val="28"/>
          <w:szCs w:val="28"/>
        </w:rPr>
        <w:t xml:space="preserve"> </w:t>
      </w:r>
      <w:r w:rsidRPr="00CB5744">
        <w:rPr>
          <w:rFonts w:ascii="Arial" w:hAnsi="Arial" w:cs="Arial"/>
          <w:i/>
          <w:iCs/>
          <w:sz w:val="28"/>
          <w:szCs w:val="28"/>
          <w:u w:val="single"/>
        </w:rPr>
        <w:t>(defendant</w:t>
      </w:r>
      <w:r w:rsidRPr="00D61F4C">
        <w:rPr>
          <w:i/>
          <w:iCs/>
          <w:u w:val="single"/>
        </w:rPr>
        <w:sym w:font="WP TypographicSymbols" w:char="003D"/>
      </w:r>
      <w:r w:rsidRPr="00CB5744">
        <w:rPr>
          <w:rFonts w:ascii="Arial" w:hAnsi="Arial" w:cs="Arial"/>
          <w:i/>
          <w:iCs/>
          <w:sz w:val="28"/>
          <w:szCs w:val="28"/>
          <w:u w:val="single"/>
        </w:rPr>
        <w:t>s name)</w:t>
      </w:r>
      <w:r w:rsidRPr="00CB5744">
        <w:rPr>
          <w:rFonts w:ascii="Arial" w:hAnsi="Arial" w:cs="Arial"/>
          <w:sz w:val="28"/>
          <w:szCs w:val="28"/>
        </w:rPr>
        <w:t>, operated a motor vehicle without an ignition interlock device; and</w:t>
      </w:r>
    </w:p>
    <w:p w14:paraId="236339FD" w14:textId="77777777" w:rsidR="00516F69" w:rsidRDefault="00516F69" w:rsidP="00516F69">
      <w:pPr>
        <w:pStyle w:val="ListParagraph"/>
        <w:tabs>
          <w:tab w:val="left" w:pos="-1440"/>
        </w:tabs>
        <w:ind w:left="2166"/>
        <w:jc w:val="both"/>
        <w:rPr>
          <w:rFonts w:ascii="Arial" w:hAnsi="Arial" w:cs="Arial"/>
          <w:sz w:val="28"/>
          <w:szCs w:val="28"/>
        </w:rPr>
      </w:pPr>
    </w:p>
    <w:p w14:paraId="053F047A" w14:textId="0FB60D35" w:rsidR="003B5A49" w:rsidRPr="00D61F4C" w:rsidRDefault="003B5A49" w:rsidP="00CD4363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8"/>
          <w:szCs w:val="28"/>
        </w:rPr>
      </w:pPr>
      <w:r w:rsidRPr="00D61F4C">
        <w:rPr>
          <w:rFonts w:ascii="Arial" w:hAnsi="Arial" w:cs="Arial"/>
          <w:sz w:val="28"/>
          <w:szCs w:val="28"/>
        </w:rPr>
        <w:t>2.</w:t>
      </w:r>
      <w:r w:rsidR="00C4688A">
        <w:rPr>
          <w:rFonts w:ascii="Arial" w:hAnsi="Arial" w:cs="Arial"/>
          <w:sz w:val="28"/>
          <w:szCs w:val="28"/>
        </w:rPr>
        <w:t xml:space="preserve"> </w:t>
      </w:r>
      <w:r w:rsidR="008700C5">
        <w:rPr>
          <w:rFonts w:ascii="Arial" w:hAnsi="Arial" w:cs="Arial"/>
          <w:sz w:val="28"/>
          <w:szCs w:val="28"/>
        </w:rPr>
        <w:t xml:space="preserve">  </w:t>
      </w:r>
      <w:r w:rsidRPr="00D61F4C">
        <w:rPr>
          <w:rFonts w:ascii="Arial" w:hAnsi="Arial" w:cs="Arial"/>
          <w:sz w:val="28"/>
          <w:szCs w:val="28"/>
        </w:rPr>
        <w:t>That the defendant did so while he/she was</w:t>
      </w:r>
      <w:r w:rsidR="00CB5744">
        <w:rPr>
          <w:rFonts w:ascii="Arial" w:hAnsi="Arial" w:cs="Arial"/>
          <w:sz w:val="28"/>
          <w:szCs w:val="28"/>
        </w:rPr>
        <w:t xml:space="preserve"> </w:t>
      </w:r>
      <w:r w:rsidRPr="00D61F4C">
        <w:rPr>
          <w:rFonts w:ascii="Arial" w:hAnsi="Arial" w:cs="Arial"/>
          <w:sz w:val="28"/>
          <w:szCs w:val="28"/>
        </w:rPr>
        <w:t>subject to a court ordered ignition interlock device.</w:t>
      </w:r>
    </w:p>
    <w:p w14:paraId="5D9B6933" w14:textId="77777777" w:rsidR="003B5A49" w:rsidRPr="00D61F4C" w:rsidRDefault="003B5A49">
      <w:pPr>
        <w:jc w:val="both"/>
        <w:rPr>
          <w:rFonts w:ascii="Arial" w:hAnsi="Arial" w:cs="Arial"/>
          <w:sz w:val="28"/>
          <w:szCs w:val="28"/>
        </w:rPr>
      </w:pPr>
    </w:p>
    <w:p w14:paraId="2E1FC22A" w14:textId="4160A893" w:rsidR="003B5A49" w:rsidRPr="00D61F4C" w:rsidRDefault="00CB5744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</w:t>
      </w:r>
      <w:r w:rsidR="003B5A49" w:rsidRPr="00D61F4C">
        <w:rPr>
          <w:rFonts w:ascii="Arial" w:hAnsi="Arial" w:cs="Arial"/>
          <w:sz w:val="28"/>
          <w:szCs w:val="28"/>
        </w:rPr>
        <w:t xml:space="preserve">you find that the People have proven beyond a reasonable doubt both of those elements, you must find the defendant guilty of </w:t>
      </w:r>
      <w:r>
        <w:rPr>
          <w:rFonts w:ascii="Arial" w:hAnsi="Arial" w:cs="Arial"/>
          <w:sz w:val="28"/>
          <w:szCs w:val="28"/>
        </w:rPr>
        <w:t>this crime</w:t>
      </w:r>
      <w:r w:rsidR="003B5A49" w:rsidRPr="00D61F4C">
        <w:rPr>
          <w:rFonts w:ascii="Arial" w:hAnsi="Arial" w:cs="Arial"/>
          <w:sz w:val="28"/>
          <w:szCs w:val="28"/>
        </w:rPr>
        <w:t>.</w:t>
      </w:r>
    </w:p>
    <w:p w14:paraId="136889AC" w14:textId="77777777" w:rsidR="003B5A49" w:rsidRPr="00D61F4C" w:rsidRDefault="003B5A49">
      <w:pPr>
        <w:jc w:val="both"/>
        <w:rPr>
          <w:rFonts w:ascii="Arial" w:hAnsi="Arial" w:cs="Arial"/>
          <w:sz w:val="28"/>
          <w:szCs w:val="28"/>
        </w:rPr>
      </w:pPr>
    </w:p>
    <w:p w14:paraId="2C7638BE" w14:textId="32A3979E" w:rsidR="003B5A49" w:rsidRPr="00D61F4C" w:rsidRDefault="003B5A4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61F4C">
        <w:rPr>
          <w:rFonts w:ascii="Arial" w:hAnsi="Arial" w:cs="Arial"/>
          <w:sz w:val="28"/>
          <w:szCs w:val="28"/>
        </w:rPr>
        <w:t xml:space="preserve">On the other hand, if you find that the People have not proven beyond a reasonable doubt either one or both of those elements, you must find the defendant not guilty of </w:t>
      </w:r>
      <w:r w:rsidR="00CB5744">
        <w:rPr>
          <w:rFonts w:ascii="Arial" w:hAnsi="Arial" w:cs="Arial"/>
          <w:sz w:val="28"/>
          <w:szCs w:val="28"/>
        </w:rPr>
        <w:t>this crime.</w:t>
      </w:r>
    </w:p>
    <w:sectPr w:rsidR="003B5A49" w:rsidRPr="00D61F4C" w:rsidSect="003B5A49">
      <w:footerReference w:type="default" r:id="rId7"/>
      <w:pgSz w:w="12240" w:h="15840"/>
      <w:pgMar w:top="1440" w:right="2160" w:bottom="1440" w:left="216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3584" w14:textId="77777777" w:rsidR="003B5A49" w:rsidRDefault="003B5A49" w:rsidP="003B5A49">
      <w:r>
        <w:separator/>
      </w:r>
    </w:p>
  </w:endnote>
  <w:endnote w:type="continuationSeparator" w:id="0">
    <w:p w14:paraId="07FC30F9" w14:textId="77777777" w:rsidR="003B5A49" w:rsidRDefault="003B5A49" w:rsidP="003B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B735" w14:textId="77777777" w:rsidR="003B5A49" w:rsidRDefault="003B5A49">
    <w:pPr>
      <w:spacing w:line="240" w:lineRule="exact"/>
    </w:pPr>
  </w:p>
  <w:p w14:paraId="4B972E1E" w14:textId="77777777" w:rsidR="003B5A49" w:rsidRDefault="003B5A49">
    <w:pPr>
      <w:framePr w:w="7921" w:wrap="notBeside" w:vAnchor="text" w:hAnchor="text" w:x="1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>
      <w:rPr>
        <w:rFonts w:ascii="Arial" w:hAnsi="Arial" w:cs="Arial"/>
        <w:sz w:val="20"/>
        <w:szCs w:val="20"/>
      </w:rPr>
      <w:fldChar w:fldCharType="separate"/>
    </w:r>
    <w:r w:rsidR="00D61F4C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14:paraId="01D101C7" w14:textId="77777777" w:rsidR="003B5A49" w:rsidRDefault="003B5A49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9FC6" w14:textId="77777777" w:rsidR="003B5A49" w:rsidRDefault="003B5A49" w:rsidP="003B5A49">
      <w:r>
        <w:separator/>
      </w:r>
    </w:p>
  </w:footnote>
  <w:footnote w:type="continuationSeparator" w:id="0">
    <w:p w14:paraId="70B0A593" w14:textId="77777777" w:rsidR="003B5A49" w:rsidRDefault="003B5A49" w:rsidP="003B5A49">
      <w:r>
        <w:continuationSeparator/>
      </w:r>
    </w:p>
  </w:footnote>
  <w:footnote w:id="1">
    <w:p w14:paraId="79FB1136" w14:textId="77777777" w:rsidR="003B5A49" w:rsidRPr="007F7438" w:rsidRDefault="003B5A49">
      <w:pPr>
        <w:spacing w:after="240"/>
        <w:ind w:right="-720" w:firstLine="720"/>
        <w:rPr>
          <w:rFonts w:ascii="Arial" w:hAnsi="Arial" w:cs="Arial"/>
        </w:rPr>
      </w:pPr>
      <w:r w:rsidRPr="007F7438">
        <w:rPr>
          <w:rFonts w:ascii="Arial" w:hAnsi="Arial" w:cs="Arial"/>
          <w:vertAlign w:val="superscript"/>
        </w:rPr>
        <w:t>1</w:t>
      </w:r>
      <w:r w:rsidRPr="007F7438">
        <w:rPr>
          <w:rFonts w:ascii="Arial" w:hAnsi="Arial" w:cs="Arial"/>
        </w:rPr>
        <w:t xml:space="preserve"> Vehicle and Traffic Law </w:t>
      </w:r>
      <w:r w:rsidRPr="007F7438">
        <w:rPr>
          <w:rFonts w:ascii="Arial" w:hAnsi="Arial" w:cs="Arial"/>
        </w:rPr>
        <w:sym w:font="WP TypographicSymbols" w:char="0027"/>
      </w:r>
      <w:r w:rsidRPr="007F7438">
        <w:rPr>
          <w:rFonts w:ascii="Arial" w:hAnsi="Arial" w:cs="Arial"/>
        </w:rPr>
        <w:t xml:space="preserve"> 1198 (1).</w:t>
      </w:r>
    </w:p>
  </w:footnote>
  <w:footnote w:id="2">
    <w:p w14:paraId="2FD04F76" w14:textId="77777777" w:rsidR="003B5A49" w:rsidRPr="007F7438" w:rsidRDefault="003B5A49">
      <w:pPr>
        <w:spacing w:after="240"/>
        <w:ind w:firstLine="720"/>
        <w:jc w:val="both"/>
        <w:rPr>
          <w:rFonts w:ascii="Arial" w:hAnsi="Arial" w:cs="Arial"/>
        </w:rPr>
      </w:pPr>
      <w:r w:rsidRPr="007F7438">
        <w:rPr>
          <w:rFonts w:ascii="Arial" w:hAnsi="Arial" w:cs="Arial"/>
          <w:vertAlign w:val="superscript"/>
        </w:rPr>
        <w:t>2</w:t>
      </w:r>
      <w:r w:rsidRPr="007F7438">
        <w:rPr>
          <w:rFonts w:ascii="Arial" w:hAnsi="Arial" w:cs="Arial"/>
        </w:rPr>
        <w:t xml:space="preserve"> The term </w:t>
      </w:r>
      <w:r w:rsidRPr="007F7438">
        <w:rPr>
          <w:rFonts w:ascii="Arial" w:hAnsi="Arial" w:cs="Arial"/>
        </w:rPr>
        <w:sym w:font="WP TypographicSymbols" w:char="0041"/>
      </w:r>
      <w:r w:rsidRPr="007F7438">
        <w:rPr>
          <w:rFonts w:ascii="Arial" w:hAnsi="Arial" w:cs="Arial"/>
        </w:rPr>
        <w:t>motor vehicle</w:t>
      </w:r>
      <w:r w:rsidRPr="007F7438">
        <w:rPr>
          <w:rFonts w:ascii="Arial" w:hAnsi="Arial" w:cs="Arial"/>
        </w:rPr>
        <w:sym w:font="WP TypographicSymbols" w:char="0040"/>
      </w:r>
      <w:r w:rsidRPr="007F7438">
        <w:rPr>
          <w:rFonts w:ascii="Arial" w:hAnsi="Arial" w:cs="Arial"/>
        </w:rPr>
        <w:t xml:space="preserve"> is defined in Vehicle and Traffic Law </w:t>
      </w:r>
      <w:r w:rsidRPr="007F7438">
        <w:rPr>
          <w:rFonts w:ascii="Arial" w:hAnsi="Arial" w:cs="Arial"/>
        </w:rPr>
        <w:sym w:font="WP TypographicSymbols" w:char="0027"/>
      </w:r>
      <w:r w:rsidRPr="007F7438">
        <w:rPr>
          <w:rFonts w:ascii="Arial" w:hAnsi="Arial" w:cs="Arial"/>
        </w:rPr>
        <w:t xml:space="preserve"> 125. That definition contains exceptions which are not set forth in the text of this charge. The term </w:t>
      </w:r>
      <w:r w:rsidRPr="007F7438">
        <w:rPr>
          <w:rFonts w:ascii="Arial" w:hAnsi="Arial" w:cs="Arial"/>
        </w:rPr>
        <w:sym w:font="WP TypographicSymbols" w:char="0041"/>
      </w:r>
      <w:r w:rsidRPr="007F7438">
        <w:rPr>
          <w:rFonts w:ascii="Arial" w:hAnsi="Arial" w:cs="Arial"/>
        </w:rPr>
        <w:t>public highway</w:t>
      </w:r>
      <w:r w:rsidRPr="007F7438">
        <w:rPr>
          <w:rFonts w:ascii="Arial" w:hAnsi="Arial" w:cs="Arial"/>
        </w:rPr>
        <w:sym w:font="WP TypographicSymbols" w:char="0040"/>
      </w:r>
      <w:r w:rsidRPr="007F7438">
        <w:rPr>
          <w:rFonts w:ascii="Arial" w:hAnsi="Arial" w:cs="Arial"/>
        </w:rPr>
        <w:t xml:space="preserve"> appearing the definition of </w:t>
      </w:r>
      <w:r w:rsidRPr="007F7438">
        <w:rPr>
          <w:rFonts w:ascii="Arial" w:hAnsi="Arial" w:cs="Arial"/>
        </w:rPr>
        <w:sym w:font="WP TypographicSymbols" w:char="0041"/>
      </w:r>
      <w:r w:rsidRPr="007F7438">
        <w:rPr>
          <w:rFonts w:ascii="Arial" w:hAnsi="Arial" w:cs="Arial"/>
        </w:rPr>
        <w:t>motor vehicle</w:t>
      </w:r>
      <w:r w:rsidRPr="007F7438">
        <w:rPr>
          <w:rFonts w:ascii="Arial" w:hAnsi="Arial" w:cs="Arial"/>
        </w:rPr>
        <w:sym w:font="WP TypographicSymbols" w:char="0040"/>
      </w:r>
      <w:r w:rsidRPr="007F7438">
        <w:rPr>
          <w:rFonts w:ascii="Arial" w:hAnsi="Arial" w:cs="Arial"/>
        </w:rPr>
        <w:t xml:space="preserve"> is itself separately defined in Vehicle and Traffic Law </w:t>
      </w:r>
      <w:r w:rsidRPr="007F7438">
        <w:rPr>
          <w:rFonts w:ascii="Arial" w:hAnsi="Arial" w:cs="Arial"/>
        </w:rPr>
        <w:sym w:font="WP TypographicSymbols" w:char="0027"/>
      </w:r>
      <w:r w:rsidRPr="007F7438">
        <w:rPr>
          <w:rFonts w:ascii="Arial" w:hAnsi="Arial" w:cs="Arial"/>
        </w:rPr>
        <w:t> 134 and the terms within that definition are also separately defined in article 1 of the VTL. If an exception or definition is in issue, then the charge should be amplified accordingly.</w:t>
      </w:r>
    </w:p>
  </w:footnote>
  <w:footnote w:id="3">
    <w:p w14:paraId="65852BAB" w14:textId="18EE47C6" w:rsidR="003B5A49" w:rsidRPr="00F84CEB" w:rsidRDefault="003B5A49">
      <w:pPr>
        <w:spacing w:after="240"/>
        <w:ind w:firstLine="720"/>
        <w:jc w:val="both"/>
        <w:rPr>
          <w:sz w:val="22"/>
          <w:szCs w:val="22"/>
        </w:rPr>
      </w:pPr>
      <w:r>
        <w:rPr>
          <w:rFonts w:ascii="Microsoft Uighur" w:hAnsi="Microsoft Uighur" w:cs="Microsoft Uighur"/>
          <w:sz w:val="26"/>
          <w:szCs w:val="26"/>
          <w:vertAlign w:val="superscript"/>
        </w:rPr>
        <w:t>3</w:t>
      </w:r>
      <w:r>
        <w:rPr>
          <w:rFonts w:ascii="Microsoft Uighur" w:hAnsi="Microsoft Uighur" w:cs="Microsoft Uighur"/>
          <w:i/>
          <w:iCs/>
          <w:sz w:val="26"/>
          <w:szCs w:val="26"/>
        </w:rPr>
        <w:t xml:space="preserve"> </w:t>
      </w:r>
      <w:r w:rsidRPr="00F84CEB">
        <w:rPr>
          <w:i/>
          <w:iCs/>
          <w:sz w:val="22"/>
          <w:szCs w:val="22"/>
        </w:rPr>
        <w:t>See</w:t>
      </w:r>
      <w:r w:rsidRPr="00F84CEB">
        <w:rPr>
          <w:sz w:val="22"/>
          <w:szCs w:val="22"/>
        </w:rPr>
        <w:t xml:space="preserve"> </w:t>
      </w:r>
      <w:r w:rsidRPr="00F84CEB">
        <w:rPr>
          <w:i/>
          <w:iCs/>
          <w:sz w:val="22"/>
          <w:szCs w:val="22"/>
        </w:rPr>
        <w:t>People v Alamo</w:t>
      </w:r>
      <w:r w:rsidRPr="00F84CEB">
        <w:rPr>
          <w:sz w:val="22"/>
          <w:szCs w:val="22"/>
        </w:rPr>
        <w:t xml:space="preserve">, 34 NY2d 453, 458 (1974); </w:t>
      </w:r>
      <w:r w:rsidRPr="00F84CEB">
        <w:rPr>
          <w:i/>
          <w:iCs/>
          <w:sz w:val="22"/>
          <w:szCs w:val="22"/>
        </w:rPr>
        <w:t>People v Marriott</w:t>
      </w:r>
      <w:r w:rsidRPr="00F84CEB">
        <w:rPr>
          <w:sz w:val="22"/>
          <w:szCs w:val="22"/>
        </w:rPr>
        <w:t xml:space="preserve">, 37 AD2d 868 (3d Dept 1971); </w:t>
      </w:r>
      <w:r w:rsidRPr="00F84CEB">
        <w:rPr>
          <w:i/>
          <w:iCs/>
          <w:sz w:val="22"/>
          <w:szCs w:val="22"/>
        </w:rPr>
        <w:t>People v O'Connor,</w:t>
      </w:r>
      <w:r w:rsidRPr="00F84CEB">
        <w:rPr>
          <w:sz w:val="22"/>
          <w:szCs w:val="22"/>
        </w:rPr>
        <w:t xml:space="preserve"> 159 Misc 2d 1072, 1074-1075 (Dist Ct, Suffolk County 1994). </w:t>
      </w:r>
      <w:r w:rsidR="00FC2452">
        <w:rPr>
          <w:sz w:val="22"/>
          <w:szCs w:val="22"/>
        </w:rPr>
        <w:t xml:space="preserve"> </w:t>
      </w:r>
      <w:r w:rsidRPr="00F84CEB">
        <w:rPr>
          <w:i/>
          <w:iCs/>
          <w:sz w:val="22"/>
          <w:szCs w:val="22"/>
        </w:rPr>
        <w:t>See also</w:t>
      </w:r>
      <w:r w:rsidRPr="00F84CEB">
        <w:rPr>
          <w:sz w:val="22"/>
          <w:szCs w:val="22"/>
        </w:rPr>
        <w:t xml:space="preserve"> </w:t>
      </w:r>
      <w:r w:rsidRPr="00F84CEB">
        <w:rPr>
          <w:i/>
          <w:iCs/>
          <w:sz w:val="22"/>
          <w:szCs w:val="22"/>
        </w:rPr>
        <w:t>People v Prescott</w:t>
      </w:r>
      <w:r w:rsidRPr="00F84CEB">
        <w:rPr>
          <w:sz w:val="22"/>
          <w:szCs w:val="22"/>
        </w:rPr>
        <w:t>, 95 NY2d 655, 662 (2001).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701C4"/>
    <w:multiLevelType w:val="hybridMultilevel"/>
    <w:tmpl w:val="FDE84004"/>
    <w:lvl w:ilvl="0" w:tplc="BCCEB346">
      <w:start w:val="1"/>
      <w:numFmt w:val="decimal"/>
      <w:lvlText w:val="%1."/>
      <w:lvlJc w:val="left"/>
      <w:pPr>
        <w:ind w:left="21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49"/>
    <w:rsid w:val="0020051C"/>
    <w:rsid w:val="00270A42"/>
    <w:rsid w:val="003B5A49"/>
    <w:rsid w:val="003E0AEC"/>
    <w:rsid w:val="00436217"/>
    <w:rsid w:val="00484F5B"/>
    <w:rsid w:val="004D71E6"/>
    <w:rsid w:val="00516F69"/>
    <w:rsid w:val="00676111"/>
    <w:rsid w:val="007747E5"/>
    <w:rsid w:val="007F7438"/>
    <w:rsid w:val="008700C5"/>
    <w:rsid w:val="009A67AF"/>
    <w:rsid w:val="00C4688A"/>
    <w:rsid w:val="00C842C0"/>
    <w:rsid w:val="00CB5744"/>
    <w:rsid w:val="00CD4363"/>
    <w:rsid w:val="00D61F4C"/>
    <w:rsid w:val="00DF2D49"/>
    <w:rsid w:val="00F84CEB"/>
    <w:rsid w:val="00F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0C2BE"/>
  <w14:defaultImageDpi w14:val="0"/>
  <w15:docId w15:val="{08CB1EF7-09D4-4BD4-8E17-E08D2933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CB5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337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William Donnino</dc:creator>
  <cp:keywords/>
  <dc:description/>
  <cp:lastModifiedBy>Bill Donnino</cp:lastModifiedBy>
  <cp:revision>21</cp:revision>
  <dcterms:created xsi:type="dcterms:W3CDTF">2020-01-09T05:31:00Z</dcterms:created>
  <dcterms:modified xsi:type="dcterms:W3CDTF">2022-01-22T23:15:00Z</dcterms:modified>
</cp:coreProperties>
</file>