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8C2" w14:textId="437A048B" w:rsidR="00142BC3" w:rsidRPr="00E46174" w:rsidRDefault="00142BC3" w:rsidP="00E46174">
      <w:pPr>
        <w:spacing w:line="240" w:lineRule="auto"/>
        <w:ind w:left="0" w:right="0"/>
        <w:jc w:val="both"/>
        <w:rPr>
          <w:rFonts w:cs="Times New Roman"/>
          <w:b/>
          <w:bCs/>
          <w:sz w:val="28"/>
          <w:szCs w:val="28"/>
        </w:rPr>
      </w:pPr>
      <w:r w:rsidRPr="00E46174">
        <w:rPr>
          <w:rFonts w:cs="Times New Roman"/>
          <w:b/>
          <w:bCs/>
          <w:sz w:val="28"/>
          <w:szCs w:val="28"/>
        </w:rPr>
        <w:t>4.</w:t>
      </w:r>
      <w:r w:rsidR="00772E8A">
        <w:rPr>
          <w:rFonts w:cs="Times New Roman"/>
          <w:b/>
          <w:bCs/>
          <w:sz w:val="28"/>
          <w:szCs w:val="28"/>
        </w:rPr>
        <w:t>40.</w:t>
      </w:r>
      <w:r w:rsidRPr="00E46174">
        <w:rPr>
          <w:rFonts w:cs="Times New Roman"/>
          <w:b/>
          <w:bCs/>
          <w:sz w:val="28"/>
          <w:szCs w:val="28"/>
        </w:rPr>
        <w:t xml:space="preserve"> Possession of Condoms; Receipt into Evidence </w:t>
      </w:r>
      <w:r w:rsidR="00010545">
        <w:rPr>
          <w:rFonts w:cs="Times New Roman"/>
          <w:b/>
          <w:bCs/>
          <w:sz w:val="28"/>
          <w:szCs w:val="28"/>
        </w:rPr>
        <w:t>(</w:t>
      </w:r>
      <w:r w:rsidRPr="00E46174">
        <w:rPr>
          <w:rFonts w:cs="Times New Roman"/>
          <w:b/>
          <w:bCs/>
          <w:sz w:val="28"/>
          <w:szCs w:val="28"/>
        </w:rPr>
        <w:t>CPL 60.47</w:t>
      </w:r>
      <w:r w:rsidR="00010545">
        <w:rPr>
          <w:rFonts w:cs="Times New Roman"/>
          <w:b/>
          <w:bCs/>
          <w:sz w:val="28"/>
          <w:szCs w:val="28"/>
        </w:rPr>
        <w:t>)</w:t>
      </w:r>
    </w:p>
    <w:p w14:paraId="2F25A9AD" w14:textId="77777777" w:rsidR="00142BC3" w:rsidRPr="00E46174" w:rsidRDefault="00142BC3" w:rsidP="00E46174">
      <w:pPr>
        <w:spacing w:line="240" w:lineRule="auto"/>
        <w:ind w:left="0"/>
        <w:jc w:val="both"/>
        <w:rPr>
          <w:rFonts w:cs="Times New Roman"/>
          <w:b/>
          <w:bCs/>
          <w:sz w:val="28"/>
          <w:szCs w:val="28"/>
        </w:rPr>
      </w:pPr>
    </w:p>
    <w:p w14:paraId="52EB2B76" w14:textId="767C0CF2" w:rsidR="00142BC3" w:rsidRPr="00E46174" w:rsidRDefault="00142BC3" w:rsidP="00E46174">
      <w:pPr>
        <w:spacing w:line="240" w:lineRule="auto"/>
        <w:ind w:left="720" w:right="720"/>
        <w:jc w:val="both"/>
        <w:rPr>
          <w:rFonts w:cs="Times New Roman"/>
          <w:b/>
          <w:bCs/>
          <w:sz w:val="28"/>
          <w:szCs w:val="28"/>
        </w:rPr>
      </w:pPr>
      <w:r w:rsidRPr="00E46174">
        <w:rPr>
          <w:rFonts w:cs="Times New Roman"/>
          <w:b/>
          <w:bCs/>
          <w:sz w:val="28"/>
          <w:szCs w:val="28"/>
        </w:rPr>
        <w:t>Evidence that a person was in possession of one or more condoms may not be admitted at any trial, hearing, or other proceeding in a prosecution for section 230.00 [prostitution] of the Penal Law for the purpose of establishing probable cause for an arrest or proving any person</w:t>
      </w:r>
      <w:r w:rsidR="00D06859">
        <w:rPr>
          <w:rFonts w:cs="Times New Roman"/>
          <w:b/>
          <w:bCs/>
          <w:sz w:val="28"/>
          <w:szCs w:val="28"/>
        </w:rPr>
        <w:t>’</w:t>
      </w:r>
      <w:r w:rsidRPr="00E46174">
        <w:rPr>
          <w:rFonts w:cs="Times New Roman"/>
          <w:b/>
          <w:bCs/>
          <w:sz w:val="28"/>
          <w:szCs w:val="28"/>
        </w:rPr>
        <w:t>s commission or attempted commission of such offense.</w:t>
      </w:r>
    </w:p>
    <w:p w14:paraId="22EF3100" w14:textId="77777777" w:rsidR="00142BC3" w:rsidRPr="00E46174" w:rsidRDefault="00142BC3" w:rsidP="00E46174">
      <w:pPr>
        <w:spacing w:line="240" w:lineRule="auto"/>
        <w:ind w:left="0"/>
        <w:jc w:val="both"/>
        <w:rPr>
          <w:rFonts w:cs="Times New Roman"/>
          <w:sz w:val="28"/>
          <w:szCs w:val="28"/>
        </w:rPr>
      </w:pPr>
    </w:p>
    <w:p w14:paraId="4D378C64" w14:textId="77777777" w:rsidR="00142BC3" w:rsidRPr="00E46174" w:rsidRDefault="00142BC3" w:rsidP="00E46174">
      <w:pPr>
        <w:spacing w:line="240" w:lineRule="auto"/>
        <w:ind w:left="0" w:right="0"/>
        <w:jc w:val="center"/>
        <w:rPr>
          <w:rFonts w:cs="Times New Roman"/>
          <w:b/>
          <w:bCs/>
          <w:sz w:val="28"/>
          <w:szCs w:val="28"/>
        </w:rPr>
      </w:pPr>
      <w:r w:rsidRPr="00E46174">
        <w:rPr>
          <w:rFonts w:cs="Times New Roman"/>
          <w:b/>
          <w:bCs/>
          <w:sz w:val="28"/>
          <w:szCs w:val="28"/>
        </w:rPr>
        <w:t>Note</w:t>
      </w:r>
    </w:p>
    <w:p w14:paraId="6711A56D" w14:textId="77777777" w:rsidR="00142BC3" w:rsidRPr="00E46174" w:rsidRDefault="00142BC3" w:rsidP="00E46174">
      <w:pPr>
        <w:spacing w:line="240" w:lineRule="auto"/>
        <w:ind w:left="0" w:right="0"/>
        <w:rPr>
          <w:rFonts w:cs="Times New Roman"/>
          <w:b/>
          <w:bCs/>
          <w:szCs w:val="24"/>
        </w:rPr>
      </w:pPr>
    </w:p>
    <w:p w14:paraId="2B044348" w14:textId="4AA2093B" w:rsidR="00142BC3" w:rsidRPr="00E46174" w:rsidRDefault="00E46174" w:rsidP="00E46174">
      <w:pPr>
        <w:tabs>
          <w:tab w:val="left" w:pos="720"/>
        </w:tabs>
        <w:spacing w:line="240" w:lineRule="auto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42BC3" w:rsidRPr="00E46174">
        <w:rPr>
          <w:rFonts w:cs="Times New Roman"/>
          <w:szCs w:val="24"/>
        </w:rPr>
        <w:t>This rule states verbatim (with the addition of the name of the offense in brackets) CPL 60.47.</w:t>
      </w:r>
    </w:p>
    <w:p w14:paraId="5D95DE39" w14:textId="77777777" w:rsidR="00142BC3" w:rsidRPr="00E46174" w:rsidRDefault="00142BC3" w:rsidP="00E46174">
      <w:pPr>
        <w:spacing w:line="240" w:lineRule="auto"/>
        <w:ind w:left="0" w:right="144"/>
        <w:rPr>
          <w:rFonts w:cs="Times New Roman"/>
          <w:szCs w:val="24"/>
        </w:rPr>
      </w:pPr>
    </w:p>
    <w:p w14:paraId="597B0BF8" w14:textId="4D4B3D38" w:rsidR="00142BC3" w:rsidRPr="00E46174" w:rsidRDefault="00E46174" w:rsidP="00E46174">
      <w:pPr>
        <w:tabs>
          <w:tab w:val="left" w:pos="720"/>
        </w:tabs>
        <w:spacing w:line="240" w:lineRule="auto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42BC3" w:rsidRPr="00E46174">
        <w:rPr>
          <w:rFonts w:cs="Times New Roman"/>
          <w:szCs w:val="24"/>
        </w:rPr>
        <w:t>The statute represents a policy determination that banning the use of condoms in prosecutions of prostitution will “obviate the public health risks attendant to the failure of a person engag</w:t>
      </w:r>
      <w:r w:rsidR="00D51E70" w:rsidRPr="00E46174">
        <w:rPr>
          <w:rFonts w:cs="Times New Roman"/>
          <w:szCs w:val="24"/>
        </w:rPr>
        <w:t>ed</w:t>
      </w:r>
      <w:r w:rsidR="00142BC3" w:rsidRPr="00E46174">
        <w:rPr>
          <w:rFonts w:cs="Times New Roman"/>
          <w:szCs w:val="24"/>
        </w:rPr>
        <w:t xml:space="preserve"> in prostitution to carry or use condoms out of fear that they would be seized and used as evidence”</w:t>
      </w:r>
      <w:r w:rsidR="00D51E70" w:rsidRPr="00E46174">
        <w:rPr>
          <w:rFonts w:cs="Times New Roman"/>
          <w:szCs w:val="24"/>
        </w:rPr>
        <w:t xml:space="preserve"> (</w:t>
      </w:r>
      <w:r w:rsidR="00142BC3" w:rsidRPr="00E46174">
        <w:rPr>
          <w:rFonts w:cs="Times New Roman"/>
          <w:szCs w:val="24"/>
        </w:rPr>
        <w:t>William C. Donnino, Practice Commentar</w:t>
      </w:r>
      <w:r w:rsidR="00DD02A8">
        <w:rPr>
          <w:rFonts w:cs="Times New Roman"/>
          <w:szCs w:val="24"/>
        </w:rPr>
        <w:t>ies</w:t>
      </w:r>
      <w:r w:rsidR="00142BC3" w:rsidRPr="00E46174">
        <w:rPr>
          <w:rFonts w:cs="Times New Roman"/>
          <w:szCs w:val="24"/>
        </w:rPr>
        <w:t>, McKinney’s Cons Laws of NY, CPL 60.47</w:t>
      </w:r>
      <w:r w:rsidR="00D51E70" w:rsidRPr="00E46174">
        <w:rPr>
          <w:rFonts w:cs="Times New Roman"/>
          <w:szCs w:val="24"/>
        </w:rPr>
        <w:t>)</w:t>
      </w:r>
      <w:r w:rsidR="00142BC3" w:rsidRPr="00E46174">
        <w:rPr>
          <w:rFonts w:cs="Times New Roman"/>
          <w:szCs w:val="24"/>
        </w:rPr>
        <w:t>.</w:t>
      </w:r>
    </w:p>
    <w:p w14:paraId="0AE397A5" w14:textId="77777777" w:rsidR="005014F6" w:rsidRPr="00E46174" w:rsidRDefault="005014F6" w:rsidP="00E46174">
      <w:pPr>
        <w:spacing w:line="240" w:lineRule="auto"/>
        <w:ind w:left="0"/>
        <w:rPr>
          <w:szCs w:val="24"/>
        </w:rPr>
      </w:pPr>
    </w:p>
    <w:sectPr w:rsidR="005014F6" w:rsidRPr="00E46174" w:rsidSect="00E46174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C3"/>
    <w:rsid w:val="00010545"/>
    <w:rsid w:val="00142BC3"/>
    <w:rsid w:val="005014F6"/>
    <w:rsid w:val="0057491E"/>
    <w:rsid w:val="00626CC3"/>
    <w:rsid w:val="006A5F9A"/>
    <w:rsid w:val="00726FB2"/>
    <w:rsid w:val="00772E8A"/>
    <w:rsid w:val="008076DD"/>
    <w:rsid w:val="00C25890"/>
    <w:rsid w:val="00CF2F0D"/>
    <w:rsid w:val="00D06859"/>
    <w:rsid w:val="00D51E70"/>
    <w:rsid w:val="00DA61DC"/>
    <w:rsid w:val="00DD02A8"/>
    <w:rsid w:val="00E06B90"/>
    <w:rsid w:val="00E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5990"/>
  <w15:chartTrackingRefBased/>
  <w15:docId w15:val="{B043307B-F5EF-4873-93B1-834385E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BC3"/>
    <w:pPr>
      <w:spacing w:line="276" w:lineRule="auto"/>
      <w:ind w:left="1152" w:right="115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740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Bill Donnino</cp:lastModifiedBy>
  <cp:revision>9</cp:revision>
  <dcterms:created xsi:type="dcterms:W3CDTF">2021-05-04T16:07:00Z</dcterms:created>
  <dcterms:modified xsi:type="dcterms:W3CDTF">2022-05-07T01:48:00Z</dcterms:modified>
</cp:coreProperties>
</file>