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BRIBERY IN THE SECOND DEGREE</w:t>
        <w:br/>
      </w:r>
      <w:r>
        <w:rPr>
          <w:rFonts w:ascii="Arial" w:hAnsi="Arial" w:eastAsia="Arial"/>
          <w:b w:val="true"/>
          <w:strike w:val="false"/>
          <w:color w:val="000000"/>
          <w:spacing w:val="0"/>
          <w:w w:val="100"/>
          <w:sz w:val="28"/>
          <w:vertAlign w:val="baseline"/>
          <w:lang w:val="en-US"/>
        </w:rPr>
        <w:t xml:space="preserve">Penal Law § 200.03</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November 1, 1986)</w:t>
      </w:r>
    </w:p>
    <w:p>
      <w:pPr>
        <w:pageBreakBefore w:val="false"/>
        <w:spacing w:before="321" w:after="0" w:line="325"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Bribery in the Second Degree.</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bribery in the second degree when he or she confers, or offers or agrees to confer, any benefit valued in excess of ten thousand dollars ($10,000) upon a public servant upon an agreement or understanding that such public servant's vote, opinion, judgment, action, decision or exercise of discretion as a public servant will thereby be influenced.</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1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3" w:after="1190" w:line="325"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AGREEMENT means a mutual agreement between a public servant and a person who confers, or offers or agrees to confer, any benefit valued in excess of ten thousand dollars ($10,000) upon such public servant that such public servant's vote, opinion, judgment, action, decision or exercise of discretion as a public</w:t>
      </w:r>
    </w:p>
    <w:p>
      <w:pPr>
        <w:pageBreakBefore w:val="false"/>
        <w:tabs>
          <w:tab w:val="left" w:leader="none" w:pos="1440"/>
        </w:tabs>
        <w:spacing w:before="247"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7.3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40"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 10.00(15).</w:t>
      </w:r>
    </w:p>
    <w:p>
      <w:pPr>
        <w:sectPr>
          <w:type w:val="nextPage"/>
          <w:pgSz w:w="12240" w:h="15840" w:orient="portrait"/>
          <w:pgMar w:bottom="1004" w:top="1440" w:right="2134" w:left="2146" w:header="720" w:footer="0"/>
          <w:titlePg w:val="false"/>
          <w:textDirection w:val="lrTb"/>
        </w:sectPr>
      </w:pPr>
    </w:p>
    <w:p>
      <w:pPr>
        <w:pageBreakBefore w:val="false"/>
        <w:spacing w:before="39" w:after="0" w:line="323"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servant will thereby be influenced. </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17"/>
          <w:vertAlign w:val="baseline"/>
          <w:lang w:val="en-US"/>
        </w:rPr>
        <w:t xml:space="preserve">
</w:t>
      </w:r>
    </w:p>
    <w:p>
      <w:pPr>
        <w:pageBreakBefore w:val="false"/>
        <w:spacing w:before="33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UNDERSTANDING means at least a unilateral perception or belief by the defendant that a public servant's vote, opinion, judgment, action, decision or exercise of discretion as a public servant will be influenced by the conferring of, the offering of, or the agreeing to confer any benefit valued in excess of ten thousand dollars ($10,000) upon that public servant.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1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a benefit is offered or conferred with only the hope that the public servant will be influenced thereby, then this crime is not committed. </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3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no defense to this charge that the public servant did not have power or authority to perform the act or omission for which the alleged bribe, gratuity or reward was given.</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5" w:after="0" w:line="323"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where appropriate, add the following:</w:t>
      </w:r>
    </w:p>
    <w:p>
      <w:pPr>
        <w:pageBreakBefore w:val="false"/>
        <w:spacing w:before="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any prosecution for bribery, it is a defense that the defendant conferred or agreed to confer the benefit involved upon the public servant involved as a result of conduct of the public servant constituting:</w:t>
      </w:r>
    </w:p>
    <w:p>
      <w:pPr>
        <w:pageBreakBefore w:val="false"/>
        <w:spacing w:before="326"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crime(s):</w:t>
      </w:r>
    </w:p>
    <w:p>
      <w:pPr>
        <w:pageBreakBefore w:val="false"/>
        <w:spacing w:before="3"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larceny committed by means of extortion, or</w:t>
      </w:r>
    </w:p>
    <w:p>
      <w:pPr>
        <w:pageBreakBefore w:val="false"/>
        <w:spacing w:before="0" w:after="0" w:line="321" w:lineRule="exact"/>
        <w:ind w:right="0" w:left="72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an attempt to commit larceny by means of extortion, or</w:t>
      </w:r>
    </w:p>
    <w:p>
      <w:pPr>
        <w:pageBreakBefore w:val="false"/>
        <w:spacing w:before="0" w:after="1268"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coercion, or</w:t>
      </w:r>
    </w:p>
    <w:p>
      <w:pPr>
        <w:pageBreakBefore w:val="false"/>
        <w:tabs>
          <w:tab w:val="left" w:leader="none" w:pos="1440"/>
        </w:tabs>
        <w:spacing w:before="258" w:after="0" w:line="274" w:lineRule="exact"/>
        <w:ind w:right="0" w:left="720" w:firstLine="0"/>
        <w:jc w:val="left"/>
        <w:textAlignment w:val="baseline"/>
        <w:rPr>
          <w:rFonts w:ascii="Arial" w:hAnsi="Arial" w:eastAsia="Arial"/>
          <w:strike w:val="false"/>
          <w:color w:val="000000"/>
          <w:spacing w:val="1"/>
          <w:w w:val="100"/>
          <w:sz w:val="14"/>
          <w:vertAlign w:val="baseline"/>
          <w:lang w:val="en-US"/>
        </w:rPr>
      </w:pPr>
      <w:r>
        <w:pict>
          <v:line strokeweight="1.2pt" strokecolor="#000000" from="107pt,590.15pt" to="252.05pt,590.15pt" style="position:absolute;mso-position-horizontal-relative:page;mso-position-vertical-relative:page;">
            <v:stroke dashstyle="solid"/>
          </v:line>
        </w:pict>
      </w:r>
      <w:r>
        <w:rPr>
          <w:rFonts w:ascii="Arial" w:hAnsi="Arial" w:eastAsia="Arial"/>
          <w:strike w:val="false"/>
          <w:color w:val="000000"/>
          <w:spacing w:val="1"/>
          <w:w w:val="100"/>
          <w:sz w:val="14"/>
          <w:vertAlign w:val="baseline"/>
          <w:lang w:val="en-US"/>
        </w:rPr>
        <w:t xml:space="preserve">3	</w:t>
      </w:r>
      <w:r>
        <w:rPr>
          <w:rFonts w:ascii="Arial" w:hAnsi="Arial" w:eastAsia="Arial"/>
          <w:i w:val="true"/>
          <w:strike w:val="false"/>
          <w:color w:val="000000"/>
          <w:spacing w:val="1"/>
          <w:w w:val="100"/>
          <w:sz w:val="24"/>
          <w:vertAlign w:val="baseline"/>
          <w:lang w:val="en-US"/>
        </w:rPr>
        <w:t xml:space="preserve">See People v. Tran</w:t>
      </w:r>
      <w:r>
        <w:rPr>
          <w:rFonts w:ascii="Arial" w:hAnsi="Arial" w:eastAsia="Arial"/>
          <w:strike w:val="false"/>
          <w:color w:val="000000"/>
          <w:spacing w:val="1"/>
          <w:w w:val="100"/>
          <w:sz w:val="24"/>
          <w:vertAlign w:val="baseline"/>
          <w:lang w:val="en-US"/>
        </w:rPr>
        <w:t xml:space="preserve">, 80 N.Y.2d 170 (1992).</w:t>
      </w:r>
    </w:p>
    <w:p>
      <w:pPr>
        <w:pageBreakBefore w:val="false"/>
        <w:tabs>
          <w:tab w:val="left" w:leader="none" w:pos="1440"/>
        </w:tabs>
        <w:spacing w:before="209" w:after="0" w:line="271" w:lineRule="exact"/>
        <w:ind w:right="0" w:left="720" w:firstLine="0"/>
        <w:jc w:val="left"/>
        <w:textAlignment w:val="baseline"/>
        <w:rPr>
          <w:rFonts w:ascii="Arial" w:hAnsi="Arial" w:eastAsia="Arial"/>
          <w:strike w:val="false"/>
          <w:color w:val="000000"/>
          <w:spacing w:val="-3"/>
          <w:w w:val="100"/>
          <w:sz w:val="14"/>
          <w:vertAlign w:val="baseline"/>
          <w:lang w:val="en-US"/>
        </w:rPr>
      </w:pPr>
      <w:r>
        <w:rPr>
          <w:rFonts w:ascii="Arial" w:hAnsi="Arial" w:eastAsia="Arial"/>
          <w:strike w:val="false"/>
          <w:color w:val="000000"/>
          <w:spacing w:val="-3"/>
          <w:w w:val="100"/>
          <w:sz w:val="14"/>
          <w:vertAlign w:val="baseline"/>
          <w:lang w:val="en-US"/>
        </w:rPr>
        <w:t xml:space="preserve">4	</w:t>
      </w:r>
      <w:r>
        <w:rPr>
          <w:rFonts w:ascii="Arial" w:hAnsi="Arial" w:eastAsia="Arial"/>
          <w:i w:val="true"/>
          <w:strike w:val="false"/>
          <w:color w:val="000000"/>
          <w:spacing w:val="-3"/>
          <w:w w:val="100"/>
          <w:sz w:val="24"/>
          <w:vertAlign w:val="baseline"/>
          <w:lang w:val="en-US"/>
        </w:rPr>
        <w:t xml:space="preserve">Id.</w:t>
      </w:r>
    </w:p>
    <w:p>
      <w:pPr>
        <w:pageBreakBefore w:val="false"/>
        <w:tabs>
          <w:tab w:val="left" w:leader="none" w:pos="1440"/>
        </w:tabs>
        <w:spacing w:before="248" w:after="0" w:line="271" w:lineRule="exact"/>
        <w:ind w:right="0" w:left="720" w:firstLine="0"/>
        <w:jc w:val="left"/>
        <w:textAlignment w:val="baseline"/>
        <w:rPr>
          <w:rFonts w:ascii="Arial" w:hAnsi="Arial" w:eastAsia="Arial"/>
          <w:strike w:val="false"/>
          <w:color w:val="000000"/>
          <w:spacing w:val="-4"/>
          <w:w w:val="100"/>
          <w:sz w:val="14"/>
          <w:vertAlign w:val="baseline"/>
          <w:lang w:val="en-US"/>
        </w:rPr>
      </w:pPr>
      <w:r>
        <w:rPr>
          <w:rFonts w:ascii="Arial" w:hAnsi="Arial" w:eastAsia="Arial"/>
          <w:strike w:val="false"/>
          <w:color w:val="000000"/>
          <w:spacing w:val="-4"/>
          <w:w w:val="100"/>
          <w:sz w:val="14"/>
          <w:vertAlign w:val="baseline"/>
          <w:lang w:val="en-US"/>
        </w:rPr>
        <w:t xml:space="preserve">5	</w:t>
      </w:r>
      <w:r>
        <w:rPr>
          <w:rFonts w:ascii="Arial" w:hAnsi="Arial" w:eastAsia="Arial"/>
          <w:i w:val="true"/>
          <w:strike w:val="false"/>
          <w:color w:val="000000"/>
          <w:spacing w:val="-4"/>
          <w:w w:val="100"/>
          <w:sz w:val="24"/>
          <w:vertAlign w:val="baseline"/>
          <w:lang w:val="en-US"/>
        </w:rPr>
        <w:t xml:space="preserve">Id.</w:t>
      </w:r>
    </w:p>
    <w:p>
      <w:pPr>
        <w:pageBreakBefore w:val="false"/>
        <w:tabs>
          <w:tab w:val="left" w:leader="none" w:pos="1440"/>
        </w:tabs>
        <w:spacing w:before="276" w:after="0" w:line="280"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	</w:t>
      </w:r>
      <w:r>
        <w:rPr>
          <w:rFonts w:ascii="Arial" w:hAnsi="Arial" w:eastAsia="Arial"/>
          <w:strike w:val="false"/>
          <w:color w:val="000000"/>
          <w:spacing w:val="0"/>
          <w:w w:val="100"/>
          <w:sz w:val="24"/>
          <w:vertAlign w:val="baseline"/>
          <w:lang w:val="en-US"/>
        </w:rPr>
        <w:t xml:space="preserve">Penal Law § 200.15</w:t>
      </w:r>
    </w:p>
    <w:p>
      <w:pPr>
        <w:pageBreakBefore w:val="false"/>
        <w:spacing w:before="254"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p>
      <w:pPr>
        <w:sectPr>
          <w:type w:val="nextPage"/>
          <w:pgSz w:w="12240" w:h="15840" w:orient="portrait"/>
          <w:pgMar w:bottom="1024" w:top="1400" w:right="2140" w:left="2140" w:header="720" w:footer="0"/>
          <w:titlePg w:val="false"/>
          <w:textDirection w:val="lrTb"/>
        </w:sectPr>
      </w:pPr>
    </w:p>
    <w:p>
      <w:pPr>
        <w:pageBreakBefore w:val="false"/>
        <w:spacing w:before="0" w:after="0" w:line="510" w:lineRule="exact"/>
        <w:ind w:right="0" w:left="0" w:firstLine="720"/>
        <w:jc w:val="left"/>
        <w:textAlignment w:val="baseline"/>
        <w:rPr>
          <w:rFonts w:ascii="Arial" w:hAnsi="Arial" w:eastAsia="Arial"/>
          <w:strike w:val="false"/>
          <w:color w:val="000000"/>
          <w:spacing w:val="0"/>
          <w:w w:val="100"/>
          <w:sz w:val="28"/>
          <w:vertAlign w:val="baseline"/>
          <w:lang w:val="en-US"/>
        </w:rPr>
      </w:pPr>
      <w:r>
        <w:pict>
          <v:line strokeweight="1.2pt" strokecolor="#000000" from="107.35pt,667.9pt" to="252.05pt,667.9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an attempt to commit coercion. </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br/>
      </w:r>
      <w:r>
        <w:rPr>
          <w:rFonts w:ascii="Arial" w:hAnsi="Arial" w:eastAsia="Arial"/>
          <w:i w:val="true"/>
          <w:strike w:val="false"/>
          <w:color w:val="000000"/>
          <w:spacing w:val="0"/>
          <w:w w:val="100"/>
          <w:sz w:val="28"/>
          <w:vertAlign w:val="baseline"/>
          <w:lang w:val="en-US"/>
        </w:rPr>
        <w:t xml:space="preserve">Read the definition of the crime(s) selected.</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defense having been raised in this case, the People have the burden of disproving the defense beyond a reasonable doubt.]</w:t>
      </w:r>
    </w:p>
    <w:p>
      <w:pPr>
        <w:pageBreakBefore w:val="false"/>
        <w:spacing w:before="318" w:after="0" w:line="325"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three [four] elements:</w:t>
      </w:r>
    </w:p>
    <w:p>
      <w:pPr>
        <w:pageBreakBefore w:val="false"/>
        <w:numPr>
          <w:ilvl w:val="0"/>
          <w:numId w:val="1"/>
        </w:numPr>
        <w:tabs>
          <w:tab w:val="clear" w:pos="720"/>
          <w:tab w:val="left" w:pos="1440"/>
          <w:tab w:val="right" w:leader="none" w:pos="7920"/>
        </w:tabs>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ab/>
      </w:r>
      <w:r>
        <w:rPr>
          <w:rFonts w:ascii="Arial" w:hAnsi="Arial" w:eastAsia="Arial"/>
          <w:i w:val="true"/>
          <w:strike w:val="false"/>
          <w:color w:val="000000"/>
          <w:spacing w:val="0"/>
          <w:w w:val="100"/>
          <w:sz w:val="28"/>
          <w:u w:val="single"/>
          <w:vertAlign w:val="baseline"/>
          <w:lang w:val="en-US"/>
        </w:rPr>
        <w:t xml:space="preserve">(date) </w:t>
      </w:r>
      <w:r>
        <w:rPr>
          <w:rFonts w:ascii="Arial" w:hAnsi="Arial" w:eastAsia="Arial"/>
          <w:strike w:val="false"/>
          <w:color w:val="000000"/>
          <w:spacing w:val="0"/>
          <w:w w:val="100"/>
          <w:sz w:val="28"/>
          <w:vertAlign w:val="baseline"/>
          <w:lang w:val="en-US"/>
        </w:rPr>
        <w:t xml:space="preserve"> ,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was a public</w:t>
        <w:br/>
      </w:r>
      <w:r>
        <w:rPr>
          <w:rFonts w:ascii="Arial" w:hAnsi="Arial" w:eastAsia="Arial"/>
          <w:strike w:val="false"/>
          <w:color w:val="000000"/>
          <w:spacing w:val="0"/>
          <w:w w:val="100"/>
          <w:sz w:val="28"/>
          <w:vertAlign w:val="baseline"/>
          <w:lang w:val="en-US"/>
        </w:rPr>
        <w:t xml:space="preserve">servant;</w:t>
      </w:r>
    </w:p>
    <w:p>
      <w:pPr>
        <w:pageBreakBefore w:val="false"/>
        <w:numPr>
          <w:ilvl w:val="0"/>
          <w:numId w:val="1"/>
        </w:numPr>
        <w:tabs>
          <w:tab w:val="clear" w:pos="720"/>
          <w:tab w:val="left" w:pos="1440"/>
        </w:tabs>
        <w:spacing w:before="33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i w:val="true"/>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conferred, or offered, or agreed to confer, a benefit valued in excess of ten thousand dollars ($10,000) upon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1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upon an agreement or understanding that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's</w:t>
      </w:r>
      <w:r>
        <w:rPr>
          <w:rFonts w:ascii="Arial" w:hAnsi="Arial" w:eastAsia="Arial"/>
          <w:strike w:val="false"/>
          <w:color w:val="000000"/>
          <w:spacing w:val="0"/>
          <w:w w:val="100"/>
          <w:sz w:val="28"/>
          <w:vertAlign w:val="baseline"/>
          <w:lang w:val="en-US"/>
        </w:rPr>
        <w:t xml:space="preserve"> vote, opinion, judgment, action, decision or exercise of discretion as a public servant would thereby be influenced; [and]</w:t>
      </w:r>
    </w:p>
    <w:p>
      <w:pPr>
        <w:pageBreakBefore w:val="false"/>
        <w:spacing w:before="337"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where appropriate, add the following:</w:t>
      </w:r>
    </w:p>
    <w:p>
      <w:pPr>
        <w:pageBreakBefore w:val="false"/>
        <w:numPr>
          <w:ilvl w:val="0"/>
          <w:numId w:val="2"/>
        </w:numPr>
        <w:tabs>
          <w:tab w:val="clear" w:pos="504"/>
          <w:tab w:val="left" w:pos="1224"/>
        </w:tabs>
        <w:spacing w:before="315"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did not confer or agree to confer the benefit involved upon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as a result of conduct of </w:t>
      </w:r>
      <w:r>
        <w:rPr>
          <w:rFonts w:ascii="Arial" w:hAnsi="Arial" w:eastAsia="Arial"/>
          <w:i w:val="true"/>
          <w:strike w:val="false"/>
          <w:color w:val="000000"/>
          <w:spacing w:val="0"/>
          <w:w w:val="100"/>
          <w:sz w:val="28"/>
          <w:vertAlign w:val="baseline"/>
          <w:lang w:val="en-US"/>
        </w:rPr>
        <w:t xml:space="preserve">(specify) </w:t>
      </w:r>
      <w:r>
        <w:rPr>
          <w:rFonts w:ascii="Arial" w:hAnsi="Arial" w:eastAsia="Arial"/>
          <w:strike w:val="false"/>
          <w:color w:val="000000"/>
          <w:spacing w:val="0"/>
          <w:w w:val="100"/>
          <w:sz w:val="28"/>
          <w:vertAlign w:val="baseline"/>
          <w:lang w:val="en-US"/>
        </w:rPr>
        <w:t xml:space="preserve">constituting:</w:t>
      </w:r>
    </w:p>
    <w:p>
      <w:pPr>
        <w:pageBreakBefore w:val="false"/>
        <w:spacing w:before="332"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crime(s):</w:t>
      </w:r>
    </w:p>
    <w:p>
      <w:pPr>
        <w:pageBreakBefore w:val="false"/>
        <w:spacing w:before="3" w:after="0" w:line="31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larceny committed by means of extortion, or</w:t>
      </w:r>
    </w:p>
    <w:p>
      <w:pPr>
        <w:pageBreakBefore w:val="false"/>
        <w:spacing w:before="5" w:after="0" w:line="316" w:lineRule="exact"/>
        <w:ind w:right="0" w:left="72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an attempt to commit larceny by means of extortion, or</w:t>
      </w:r>
    </w:p>
    <w:p>
      <w:pPr>
        <w:pageBreakBefore w:val="false"/>
        <w:spacing w:before="11" w:after="0" w:line="31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coercion, or</w:t>
      </w:r>
    </w:p>
    <w:p>
      <w:pPr>
        <w:sectPr>
          <w:footerReference w:type="default" r:id="fId0"/>
          <w:type w:val="nextPage"/>
          <w:pgSz w:w="12240" w:h="15840" w:orient="portrait"/>
          <w:pgMar w:bottom="2099" w:top="1400" w:right="2133" w:left="2147" w:header="720" w:footer="1488"/>
          <w:titlePg w:val="false"/>
          <w:textDirection w:val="lrTb"/>
        </w:sectPr>
      </w:pPr>
    </w:p>
    <w:p>
      <w:pPr>
        <w:pageBreakBefore w:val="false"/>
        <w:spacing w:before="43" w:after="327" w:line="318" w:lineRule="exact"/>
        <w:ind w:right="0" w:left="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an attempt to commit coercion. </w:t>
      </w:r>
      <w:r>
        <w:rPr>
          <w:rFonts w:ascii="Arial" w:hAnsi="Arial" w:eastAsia="Arial"/>
          <w:strike w:val="false"/>
          <w:color w:val="000000"/>
          <w:spacing w:val="-5"/>
          <w:w w:val="100"/>
          <w:sz w:val="28"/>
          <w:vertAlign w:val="superscript"/>
          <w:lang w:val="en-US"/>
        </w:rPr>
        <w:t xml:space="preserve">8</w:t>
      </w:r>
      <w:r>
        <w:rPr>
          <w:rFonts w:ascii="Arial" w:hAnsi="Arial" w:eastAsia="Arial"/>
          <w:strike w:val="false"/>
          <w:color w:val="000000"/>
          <w:spacing w:val="-5"/>
          <w:w w:val="100"/>
          <w:sz w:val="28"/>
          <w:vertAlign w:val="superscript"/>
          <w:lang w:val="en-US"/>
        </w:rPr>
        <w:t xml:space="preserve">]</w:t>
      </w:r>
      <w:r>
        <w:rPr>
          <w:rFonts w:ascii="Arial" w:hAnsi="Arial" w:eastAsia="Arial"/>
          <w:strike w:val="false"/>
          <w:color w:val="000000"/>
          <w:spacing w:val="-5"/>
          <w:w w:val="100"/>
          <w:sz w:val="28"/>
          <w:vertAlign w:val="baseline"/>
          <w:lang w:val="en-US"/>
        </w:rPr>
        <w:t xml:space="preserve">
</w:t>
      </w:r>
    </w:p>
    <w:p>
      <w:pPr>
        <w:spacing w:before="43" w:after="327" w:line="318" w:lineRule="exact"/>
        <w:sectPr>
          <w:type w:val="nextPage"/>
          <w:pgSz w:w="12240" w:h="15840" w:orient="portrait"/>
          <w:pgMar w:bottom="2099" w:top="1400" w:right="5270" w:left="2890" w:header="720" w:footer="1493"/>
          <w:titlePg w:val="false"/>
          <w:textDirection w:val="lrTb"/>
        </w:sectPr>
      </w:pPr>
    </w:p>
    <w:p>
      <w:pPr>
        <w:pageBreakBefore w:val="false"/>
        <w:spacing w:before="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1.2pt" strokecolor="#000000" from="107.25pt,667.9pt" to="252.05pt,667.9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continuous"/>
      <w:pgSz w:w="12240" w:h="15840" w:orient="portrait"/>
      <w:pgMar w:bottom="2099" w:top="1400" w:right="2135" w:left="2145"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666"/>
        <w:tab w:val="right" w:leader="none" w:pos="4265"/>
      </w:tabs>
      <w:spacing w:before="0" w:after="0" w:line="280" w:lineRule="exact"/>
      <w:ind w:right="0" w:left="72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14"/>
        <w:vertAlign w:val="baseline"/>
        <w:lang w:val="en-US"/>
      </w:rPr>
      <w:t xml:space="preserve">8	</w:t>
    </w:r>
    <w:r>
      <w:rPr>
        <w:rFonts w:ascii="Arial" w:hAnsi="Arial" w:eastAsia="Arial"/>
        <w:strike w:val="false"/>
        <w:color w:val="000000"/>
        <w:spacing w:val="0"/>
        <w:w w:val="100"/>
        <w:sz w:val="24"/>
        <w:vertAlign w:val="baseline"/>
        <w:lang w:val="en-US"/>
      </w:rPr>
      <w:t xml:space="preserve">Penal Law § 200.05</w:t>
    </w:r>
  </w:p>
  <w:p>
    <w:pPr>
      <w:pageBreakBefore w:val="false"/>
      <w:tabs>
        <w:tab w:val="left" w:leader="none" w:pos="3839"/>
      </w:tabs>
      <w:spacing w:before="0" w:after="0" w:line="269" w:lineRule="exact"/>
      <w:ind w:right="0" w:left="72"/>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t xml:space="preserve">4</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504"/>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