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01D9" w14:textId="77777777" w:rsidR="00915180" w:rsidRPr="00214646" w:rsidRDefault="00915180">
      <w:pPr>
        <w:tabs>
          <w:tab w:val="center" w:pos="3960"/>
        </w:tabs>
        <w:rPr>
          <w:rFonts w:ascii="Arial" w:hAnsi="Arial" w:cs="Arial"/>
          <w:b/>
          <w:bCs/>
          <w:sz w:val="28"/>
          <w:szCs w:val="28"/>
        </w:rPr>
      </w:pPr>
      <w:r w:rsidRPr="00214646">
        <w:rPr>
          <w:rFonts w:ascii="Arial" w:hAnsi="Arial" w:cs="Arial"/>
          <w:b/>
          <w:bCs/>
          <w:sz w:val="28"/>
          <w:szCs w:val="28"/>
        </w:rPr>
        <w:tab/>
        <w:t xml:space="preserve">UNLICENSED OPERATION OF A MOTOR VEHICLE </w:t>
      </w:r>
      <w:r w:rsidRPr="00214646">
        <w:rPr>
          <w:rStyle w:val="FootnoteReference"/>
          <w:rFonts w:ascii="Arial" w:hAnsi="Arial" w:cs="Arial"/>
          <w:b/>
          <w:bCs/>
          <w:sz w:val="28"/>
          <w:szCs w:val="28"/>
          <w:vertAlign w:val="superscript"/>
        </w:rPr>
        <w:footnoteReference w:id="1"/>
      </w:r>
    </w:p>
    <w:p w14:paraId="566FC8DB" w14:textId="77777777" w:rsidR="00915180" w:rsidRPr="00214646" w:rsidRDefault="0091518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4646">
        <w:rPr>
          <w:rFonts w:ascii="Arial" w:hAnsi="Arial" w:cs="Arial"/>
          <w:b/>
          <w:bCs/>
          <w:sz w:val="28"/>
          <w:szCs w:val="28"/>
        </w:rPr>
        <w:t xml:space="preserve">Vehicle &amp; Traffic Law 509 (1)  </w:t>
      </w:r>
    </w:p>
    <w:p w14:paraId="19797066" w14:textId="77777777" w:rsidR="00915180" w:rsidRPr="00214646" w:rsidRDefault="00915180">
      <w:pPr>
        <w:jc w:val="center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b/>
          <w:bCs/>
          <w:sz w:val="28"/>
          <w:szCs w:val="28"/>
        </w:rPr>
        <w:t>(Committed on or after May 29, 2012)</w:t>
      </w:r>
    </w:p>
    <w:p w14:paraId="62D9AFAD" w14:textId="77777777" w:rsidR="00915180" w:rsidRPr="00214646" w:rsidRDefault="00915180">
      <w:pPr>
        <w:jc w:val="center"/>
        <w:rPr>
          <w:rFonts w:ascii="Arial" w:hAnsi="Arial" w:cs="Arial"/>
          <w:sz w:val="28"/>
          <w:szCs w:val="28"/>
        </w:rPr>
      </w:pPr>
    </w:p>
    <w:p w14:paraId="543569A5" w14:textId="77777777" w:rsidR="00915180" w:rsidRPr="00214646" w:rsidRDefault="00915180">
      <w:pPr>
        <w:jc w:val="center"/>
        <w:rPr>
          <w:rFonts w:ascii="Arial" w:hAnsi="Arial" w:cs="Arial"/>
          <w:sz w:val="28"/>
          <w:szCs w:val="28"/>
        </w:rPr>
      </w:pPr>
    </w:p>
    <w:p w14:paraId="2022CB11" w14:textId="77777777" w:rsidR="00915180" w:rsidRPr="00214646" w:rsidRDefault="009151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The (</w:t>
      </w:r>
      <w:r w:rsidRPr="00214646">
        <w:rPr>
          <w:rFonts w:ascii="Arial" w:hAnsi="Arial" w:cs="Arial"/>
          <w:i/>
          <w:iCs/>
          <w:sz w:val="28"/>
          <w:szCs w:val="28"/>
          <w:u w:val="single"/>
        </w:rPr>
        <w:t>specify</w:t>
      </w:r>
      <w:r w:rsidRPr="00214646">
        <w:rPr>
          <w:rFonts w:ascii="Arial" w:hAnsi="Arial" w:cs="Arial"/>
          <w:sz w:val="28"/>
          <w:szCs w:val="28"/>
        </w:rPr>
        <w:t>) count is Unlicensed Operation of a Motor Vehicle.</w:t>
      </w:r>
    </w:p>
    <w:p w14:paraId="71D502C5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13D8373B" w14:textId="77777777" w:rsidR="00915180" w:rsidRPr="00214646" w:rsidRDefault="009151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Under our law, a person is guilty of Unlicensed Operation of a Motor Vehicle when</w:t>
      </w:r>
      <w:r w:rsidRPr="00214646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2"/>
      </w:r>
      <w:r w:rsidRPr="00214646">
        <w:rPr>
          <w:rFonts w:ascii="Arial" w:hAnsi="Arial" w:cs="Arial"/>
          <w:sz w:val="28"/>
          <w:szCs w:val="28"/>
        </w:rPr>
        <w:t xml:space="preserve"> he or she operates or drives a motor vehicle</w:t>
      </w:r>
      <w:r w:rsidRPr="00214646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r w:rsidRPr="00214646">
        <w:rPr>
          <w:rFonts w:ascii="Arial" w:hAnsi="Arial" w:cs="Arial"/>
          <w:sz w:val="28"/>
          <w:szCs w:val="28"/>
        </w:rPr>
        <w:t xml:space="preserve"> upon a public highway of this state </w:t>
      </w:r>
    </w:p>
    <w:p w14:paraId="68CB890E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6355C7E2" w14:textId="77777777" w:rsidR="00915180" w:rsidRPr="00214646" w:rsidRDefault="00915180">
      <w:pPr>
        <w:ind w:left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[or upon any sidewalk or to or from any lot adjacent to a public garage, supermarket, shopping center or car washing establishment or to or from or into a public garage or car washing establishment</w:t>
      </w:r>
      <w:bookmarkStart w:id="0" w:name="_GoBack"/>
      <w:bookmarkEnd w:id="0"/>
      <w:r w:rsidRPr="00214646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4"/>
      </w:r>
      <w:r w:rsidRPr="00214646">
        <w:rPr>
          <w:rFonts w:ascii="Arial" w:hAnsi="Arial" w:cs="Arial"/>
          <w:sz w:val="28"/>
          <w:szCs w:val="28"/>
        </w:rPr>
        <w:t xml:space="preserve">] </w:t>
      </w:r>
    </w:p>
    <w:p w14:paraId="6CE21538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385509AB" w14:textId="18C59D57" w:rsidR="00915180" w:rsidRDefault="00915180">
      <w:pPr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unless he or she is duly licensed.</w:t>
      </w:r>
    </w:p>
    <w:p w14:paraId="7031C81A" w14:textId="77777777" w:rsidR="00214646" w:rsidRPr="00214646" w:rsidRDefault="00214646">
      <w:pPr>
        <w:jc w:val="both"/>
        <w:rPr>
          <w:rFonts w:ascii="Arial" w:hAnsi="Arial" w:cs="Arial"/>
          <w:sz w:val="28"/>
          <w:szCs w:val="28"/>
        </w:rPr>
      </w:pPr>
    </w:p>
    <w:p w14:paraId="3160B692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6648C386" w14:textId="77777777" w:rsidR="00915180" w:rsidRPr="00214646" w:rsidRDefault="009151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lastRenderedPageBreak/>
        <w:t>The following terms used in that definition have a special meaning:</w:t>
      </w:r>
    </w:p>
    <w:p w14:paraId="1081C645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6086F634" w14:textId="77777777" w:rsidR="00915180" w:rsidRPr="00214646" w:rsidRDefault="009151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 xml:space="preserve">"MOTOR VEHICLE" means every vehicle operated or driven upon a public highway which is propelled by any power other than muscular power. </w:t>
      </w:r>
    </w:p>
    <w:p w14:paraId="34A0213A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7E277CF7" w14:textId="77777777" w:rsidR="00915180" w:rsidRPr="00214646" w:rsidRDefault="009151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 xml:space="preserve">To "OPERATE" a motor vehicle means to drive it. </w:t>
      </w:r>
    </w:p>
    <w:p w14:paraId="4BF21A33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21E3E3C8" w14:textId="77777777" w:rsidR="00915180" w:rsidRPr="00214646" w:rsidRDefault="00915180">
      <w:pPr>
        <w:ind w:left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[NOTE: Add the following if there is an issue as to operation:</w:t>
      </w:r>
    </w:p>
    <w:p w14:paraId="3EA62D8C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082E2F0D" w14:textId="77777777" w:rsidR="00915180" w:rsidRPr="00214646" w:rsidRDefault="00915180">
      <w:pPr>
        <w:ind w:left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A person also OPERATES a motor vehicle when such person is sitting behind the wheel of a motor vehicle for the purpose of placing the vehicle in motion, and when either the motor vehicle is moving, or even if it is not moving, the engine is running.</w:t>
      </w:r>
      <w:r w:rsidRPr="00214646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5"/>
      </w:r>
      <w:r w:rsidRPr="00214646">
        <w:rPr>
          <w:rFonts w:ascii="Arial" w:hAnsi="Arial" w:cs="Arial"/>
          <w:sz w:val="28"/>
          <w:szCs w:val="28"/>
        </w:rPr>
        <w:t>]</w:t>
      </w:r>
    </w:p>
    <w:p w14:paraId="6ECFBB5E" w14:textId="77777777" w:rsidR="00915180" w:rsidRPr="00214646" w:rsidRDefault="00915180">
      <w:pPr>
        <w:ind w:left="720" w:firstLine="720"/>
        <w:jc w:val="both"/>
        <w:rPr>
          <w:rFonts w:ascii="Arial" w:hAnsi="Arial" w:cs="Arial"/>
          <w:sz w:val="28"/>
          <w:szCs w:val="28"/>
        </w:rPr>
      </w:pPr>
    </w:p>
    <w:p w14:paraId="32540773" w14:textId="77777777" w:rsidR="00915180" w:rsidRPr="00214646" w:rsidRDefault="009151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In order for you to find the defendant guilty of this crime, the People are required to prove, from all of the evidence in the case, beyond a reasonable doubt, each of the following two elements:</w:t>
      </w:r>
    </w:p>
    <w:p w14:paraId="5CAE9BD2" w14:textId="77777777" w:rsidR="00915180" w:rsidRPr="00214646" w:rsidRDefault="00915180">
      <w:pPr>
        <w:jc w:val="both"/>
        <w:rPr>
          <w:rFonts w:ascii="Arial" w:eastAsia="PMingLiU" w:hAnsi="Arial" w:cs="Arial"/>
          <w:sz w:val="28"/>
          <w:szCs w:val="28"/>
        </w:rPr>
      </w:pPr>
    </w:p>
    <w:p w14:paraId="319CA759" w14:textId="77777777" w:rsidR="00915180" w:rsidRPr="00214646" w:rsidRDefault="00915180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1.</w:t>
      </w:r>
      <w:r w:rsidRPr="00214646">
        <w:rPr>
          <w:rFonts w:ascii="Arial" w:hAnsi="Arial" w:cs="Arial"/>
          <w:sz w:val="28"/>
          <w:szCs w:val="28"/>
        </w:rPr>
        <w:tab/>
        <w:t xml:space="preserve">That on or about </w:t>
      </w:r>
      <w:r w:rsidRPr="00214646">
        <w:rPr>
          <w:rFonts w:ascii="Arial" w:hAnsi="Arial" w:cs="Arial"/>
          <w:sz w:val="28"/>
          <w:szCs w:val="28"/>
          <w:u w:val="single"/>
        </w:rPr>
        <w:t xml:space="preserve"> (</w:t>
      </w:r>
      <w:r w:rsidRPr="00214646">
        <w:rPr>
          <w:rFonts w:ascii="Arial" w:hAnsi="Arial" w:cs="Arial"/>
          <w:i/>
          <w:iCs/>
          <w:sz w:val="28"/>
          <w:szCs w:val="28"/>
          <w:u w:val="single"/>
        </w:rPr>
        <w:t>date</w:t>
      </w:r>
      <w:r w:rsidRPr="00214646">
        <w:rPr>
          <w:rFonts w:ascii="Arial" w:hAnsi="Arial" w:cs="Arial"/>
          <w:sz w:val="28"/>
          <w:szCs w:val="28"/>
          <w:u w:val="single"/>
        </w:rPr>
        <w:t xml:space="preserve">) </w:t>
      </w:r>
      <w:r w:rsidRPr="00214646">
        <w:rPr>
          <w:rFonts w:ascii="Arial" w:hAnsi="Arial" w:cs="Arial"/>
          <w:sz w:val="28"/>
          <w:szCs w:val="28"/>
        </w:rPr>
        <w:t xml:space="preserve">, in the county of </w:t>
      </w:r>
      <w:r w:rsidRPr="00214646">
        <w:rPr>
          <w:rFonts w:ascii="Arial" w:hAnsi="Arial" w:cs="Arial"/>
          <w:sz w:val="28"/>
          <w:szCs w:val="28"/>
          <w:u w:val="single"/>
        </w:rPr>
        <w:t xml:space="preserve"> (County) </w:t>
      </w:r>
      <w:r w:rsidRPr="00214646">
        <w:rPr>
          <w:rFonts w:ascii="Arial" w:hAnsi="Arial" w:cs="Arial"/>
          <w:sz w:val="28"/>
          <w:szCs w:val="28"/>
        </w:rPr>
        <w:t>, the defendant,  (</w:t>
      </w:r>
      <w:r w:rsidRPr="00214646">
        <w:rPr>
          <w:rFonts w:ascii="Arial" w:hAnsi="Arial" w:cs="Arial"/>
          <w:i/>
          <w:iCs/>
          <w:sz w:val="28"/>
          <w:szCs w:val="28"/>
          <w:u w:val="single"/>
        </w:rPr>
        <w:t>defendant's name</w:t>
      </w:r>
      <w:r w:rsidRPr="00214646">
        <w:rPr>
          <w:rFonts w:ascii="Arial" w:hAnsi="Arial" w:cs="Arial"/>
          <w:sz w:val="28"/>
          <w:szCs w:val="28"/>
        </w:rPr>
        <w:t xml:space="preserve">), operated or drove a motor vehicle upon a public highway </w:t>
      </w:r>
    </w:p>
    <w:p w14:paraId="61CCD5ED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0A37C1B6" w14:textId="77777777" w:rsidR="00915180" w:rsidRPr="00214646" w:rsidRDefault="00915180">
      <w:pPr>
        <w:ind w:left="216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 xml:space="preserve">[or upon any sidewalk or to or from any lot adjacent to a public garage, supermarket, shopping center or car washing establishment or to or from or into a public garage or car </w:t>
      </w:r>
      <w:r w:rsidRPr="00214646">
        <w:rPr>
          <w:rFonts w:ascii="Arial" w:hAnsi="Arial" w:cs="Arial"/>
          <w:sz w:val="28"/>
          <w:szCs w:val="28"/>
        </w:rPr>
        <w:lastRenderedPageBreak/>
        <w:t>washing establishment]; and</w:t>
      </w:r>
    </w:p>
    <w:p w14:paraId="180F2A14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18CDF545" w14:textId="77777777" w:rsidR="00915180" w:rsidRPr="00214646" w:rsidRDefault="00915180">
      <w:pPr>
        <w:pStyle w:val="Level1"/>
        <w:tabs>
          <w:tab w:val="left" w:pos="-1440"/>
          <w:tab w:val="num" w:pos="1440"/>
        </w:tabs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That the defendant did so without being duly licensed.</w:t>
      </w:r>
    </w:p>
    <w:p w14:paraId="30470DCB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30E8E14A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7117A4BA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  <w:sectPr w:rsidR="00915180" w:rsidRPr="00214646">
          <w:footerReference w:type="default" r:id="rId7"/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33177366" w14:textId="77777777" w:rsidR="00915180" w:rsidRPr="00214646" w:rsidRDefault="009151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If you find the People have proven beyond a reasonable doubt both of those elements, you must find the defendant guilty of this crime.</w:t>
      </w:r>
    </w:p>
    <w:p w14:paraId="25B2E566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p w14:paraId="5B174F9F" w14:textId="77777777" w:rsidR="00915180" w:rsidRPr="00214646" w:rsidRDefault="0091518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214646">
        <w:rPr>
          <w:rFonts w:ascii="Arial" w:hAnsi="Arial" w:cs="Arial"/>
          <w:sz w:val="28"/>
          <w:szCs w:val="28"/>
        </w:rPr>
        <w:t>If you find the People have not proven beyond a reasonable doubt either one or both of those elements, you must find the defendant not guilty of this crime.</w:t>
      </w:r>
    </w:p>
    <w:p w14:paraId="2856713D" w14:textId="77777777" w:rsidR="00915180" w:rsidRPr="00214646" w:rsidRDefault="00915180">
      <w:pPr>
        <w:jc w:val="both"/>
        <w:rPr>
          <w:rFonts w:ascii="Arial" w:hAnsi="Arial" w:cs="Arial"/>
          <w:sz w:val="28"/>
          <w:szCs w:val="28"/>
        </w:rPr>
      </w:pPr>
    </w:p>
    <w:sectPr w:rsidR="00915180" w:rsidRPr="00214646" w:rsidSect="00915180"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FF0A" w14:textId="77777777" w:rsidR="00651C58" w:rsidRDefault="00651C58" w:rsidP="00915180">
      <w:r>
        <w:separator/>
      </w:r>
    </w:p>
  </w:endnote>
  <w:endnote w:type="continuationSeparator" w:id="0">
    <w:p w14:paraId="39B368ED" w14:textId="77777777" w:rsidR="00651C58" w:rsidRDefault="00651C58" w:rsidP="009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C73A" w14:textId="77777777" w:rsidR="00915180" w:rsidRDefault="00915180">
    <w:pPr>
      <w:spacing w:line="240" w:lineRule="exact"/>
    </w:pPr>
  </w:p>
  <w:p w14:paraId="4BE3C7AC" w14:textId="77777777" w:rsidR="00915180" w:rsidRDefault="00915180">
    <w:pPr>
      <w:framePr w:w="7921" w:wrap="notBeside" w:vAnchor="text" w:hAnchor="text" w:x="1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 w:rsidR="00214646">
      <w:rPr>
        <w:rFonts w:ascii="Arial" w:hAnsi="Arial" w:cs="Arial"/>
        <w:sz w:val="20"/>
        <w:szCs w:val="20"/>
      </w:rPr>
      <w:fldChar w:fldCharType="separate"/>
    </w:r>
    <w:r w:rsidR="00214646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7C6FF5E3" w14:textId="77777777" w:rsidR="00915180" w:rsidRDefault="00915180">
    <w:pPr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3812" w14:textId="77777777" w:rsidR="00651C58" w:rsidRDefault="00651C58" w:rsidP="00915180">
      <w:r>
        <w:separator/>
      </w:r>
    </w:p>
  </w:footnote>
  <w:footnote w:type="continuationSeparator" w:id="0">
    <w:p w14:paraId="7C1712CE" w14:textId="77777777" w:rsidR="00651C58" w:rsidRDefault="00651C58" w:rsidP="00915180">
      <w:r>
        <w:continuationSeparator/>
      </w:r>
    </w:p>
  </w:footnote>
  <w:footnote w:id="1">
    <w:p w14:paraId="5EA9B8C1" w14:textId="77777777" w:rsidR="00915180" w:rsidRPr="00214646" w:rsidRDefault="00915180">
      <w:pPr>
        <w:spacing w:after="240"/>
        <w:ind w:right="90" w:firstLine="720"/>
        <w:jc w:val="both"/>
        <w:rPr>
          <w:rFonts w:ascii="Arial" w:hAnsi="Arial" w:cs="Arial"/>
        </w:rPr>
      </w:pPr>
      <w:r>
        <w:rPr>
          <w:rFonts w:ascii="Microsoft Uighur" w:hAnsi="Microsoft Uighur" w:cs="Microsoft Uighur"/>
          <w:vertAlign w:val="superscript"/>
        </w:rPr>
        <w:t>1</w:t>
      </w:r>
      <w:r>
        <w:rPr>
          <w:rFonts w:ascii="Microsoft Uighur" w:hAnsi="Microsoft Uighur" w:cs="Microsoft Uighur"/>
        </w:rPr>
        <w:t xml:space="preserve"> </w:t>
      </w:r>
      <w:r w:rsidRPr="00214646">
        <w:rPr>
          <w:rFonts w:ascii="Arial" w:hAnsi="Arial" w:cs="Arial"/>
        </w:rPr>
        <w:t>Although this offense is a traffic infraction, a charge has been prepared because it may constitute a lesser included offense of traffic crimes or be otherwise charged in a case with other offenses for which a trial by jury is required.</w:t>
      </w:r>
    </w:p>
  </w:footnote>
  <w:footnote w:id="2">
    <w:p w14:paraId="3021BB40" w14:textId="77777777" w:rsidR="00915180" w:rsidRPr="00214646" w:rsidRDefault="00915180">
      <w:pPr>
        <w:spacing w:after="240"/>
        <w:ind w:firstLine="720"/>
        <w:jc w:val="both"/>
        <w:rPr>
          <w:rFonts w:ascii="Arial" w:hAnsi="Arial" w:cs="Arial"/>
        </w:rPr>
      </w:pPr>
      <w:r w:rsidRPr="00214646">
        <w:rPr>
          <w:rFonts w:ascii="Arial" w:hAnsi="Arial" w:cs="Arial"/>
          <w:vertAlign w:val="superscript"/>
        </w:rPr>
        <w:t>2</w:t>
      </w:r>
      <w:r w:rsidRPr="00214646">
        <w:rPr>
          <w:rFonts w:ascii="Arial" w:hAnsi="Arial" w:cs="Arial"/>
        </w:rPr>
        <w:t xml:space="preserve"> The statute reads: </w:t>
      </w:r>
      <w:r w:rsidRPr="00214646">
        <w:rPr>
          <w:rFonts w:ascii="Arial" w:hAnsi="Arial" w:cs="Arial"/>
        </w:rPr>
        <w:sym w:font="WP TypographicSymbols" w:char="0041"/>
      </w:r>
      <w:r w:rsidRPr="00214646">
        <w:rPr>
          <w:rFonts w:ascii="Arial" w:hAnsi="Arial" w:cs="Arial"/>
          <w:i/>
          <w:iCs/>
        </w:rPr>
        <w:t>Except while operating a motor vehicle during the course of a road test conducted pursuant to the provisions of this article</w:t>
      </w:r>
      <w:r w:rsidRPr="00214646">
        <w:rPr>
          <w:rFonts w:ascii="Arial" w:hAnsi="Arial" w:cs="Arial"/>
        </w:rPr>
        <w:t>, no person shall operate or drive a motor vehicle upon a public highway of this state or upon any sidewalk or to or from any lot adjacent to a public garage, supermarket, shopping center or car washing establishment or to or from or into a public garage or car washing establishment unless he is duly licensed</w:t>
      </w:r>
      <w:r w:rsidRPr="00214646">
        <w:rPr>
          <w:rFonts w:ascii="Arial" w:hAnsi="Arial" w:cs="Arial"/>
          <w:i/>
          <w:iCs/>
        </w:rPr>
        <w:t xml:space="preserve"> pursuant to the provisions of this chapter</w:t>
      </w:r>
      <w:r w:rsidRPr="00214646">
        <w:rPr>
          <w:rFonts w:ascii="Arial" w:hAnsi="Arial" w:cs="Arial"/>
        </w:rPr>
        <w:t>.</w:t>
      </w:r>
      <w:r w:rsidRPr="00214646">
        <w:rPr>
          <w:rFonts w:ascii="Arial" w:hAnsi="Arial" w:cs="Arial"/>
        </w:rPr>
        <w:sym w:font="WP TypographicSymbols" w:char="0040"/>
      </w:r>
      <w:r w:rsidRPr="00214646">
        <w:rPr>
          <w:rFonts w:ascii="Arial" w:hAnsi="Arial" w:cs="Arial"/>
        </w:rPr>
        <w:t xml:space="preserve">  The italicized language, unless in issue, can be, and is here, omitted.</w:t>
      </w:r>
    </w:p>
  </w:footnote>
  <w:footnote w:id="3">
    <w:p w14:paraId="191958C0" w14:textId="77777777" w:rsidR="00915180" w:rsidRPr="00214646" w:rsidRDefault="00915180">
      <w:pPr>
        <w:spacing w:after="240"/>
        <w:ind w:firstLine="720"/>
        <w:jc w:val="both"/>
        <w:rPr>
          <w:rFonts w:ascii="Arial" w:hAnsi="Arial" w:cs="Arial"/>
        </w:rPr>
      </w:pPr>
      <w:r w:rsidRPr="00214646">
        <w:rPr>
          <w:rFonts w:ascii="Arial" w:hAnsi="Arial" w:cs="Arial"/>
          <w:vertAlign w:val="superscript"/>
        </w:rPr>
        <w:t>3</w:t>
      </w:r>
      <w:r w:rsidRPr="00214646">
        <w:rPr>
          <w:rFonts w:ascii="Arial" w:hAnsi="Arial" w:cs="Arial"/>
        </w:rPr>
        <w:t xml:space="preserve"> The statutory language "no person shall operate or drive a motor vehicle" has been here reformulated to read:  "when he or she operates or drives a motor vehicle." </w:t>
      </w:r>
    </w:p>
  </w:footnote>
  <w:footnote w:id="4">
    <w:p w14:paraId="7C6E70B3" w14:textId="77777777" w:rsidR="00915180" w:rsidRDefault="00915180">
      <w:pPr>
        <w:spacing w:after="240"/>
        <w:ind w:firstLine="720"/>
        <w:rPr>
          <w:rFonts w:ascii="Microsoft Uighur" w:hAnsi="Microsoft Uighur" w:cs="Microsoft Uighur"/>
        </w:rPr>
      </w:pPr>
      <w:r w:rsidRPr="00214646">
        <w:rPr>
          <w:rFonts w:ascii="Arial" w:hAnsi="Arial" w:cs="Arial"/>
          <w:vertAlign w:val="superscript"/>
        </w:rPr>
        <w:t>4</w:t>
      </w:r>
      <w:r w:rsidRPr="00214646">
        <w:rPr>
          <w:rFonts w:ascii="Arial" w:hAnsi="Arial" w:cs="Arial"/>
        </w:rPr>
        <w:t xml:space="preserve"> Include any alternative in issue in the case.</w:t>
      </w:r>
    </w:p>
  </w:footnote>
  <w:footnote w:id="5">
    <w:p w14:paraId="33E670A6" w14:textId="77777777" w:rsidR="00915180" w:rsidRPr="00214646" w:rsidRDefault="00915180">
      <w:pPr>
        <w:spacing w:after="240"/>
        <w:ind w:firstLine="720"/>
        <w:jc w:val="both"/>
        <w:rPr>
          <w:rFonts w:ascii="Arial" w:hAnsi="Arial" w:cs="Arial"/>
        </w:rPr>
      </w:pPr>
      <w:r w:rsidRPr="00214646">
        <w:rPr>
          <w:rFonts w:ascii="Arial" w:hAnsi="Arial" w:cs="Arial"/>
          <w:vertAlign w:val="superscript"/>
        </w:rPr>
        <w:t>5</w:t>
      </w:r>
      <w:r w:rsidRPr="00214646">
        <w:rPr>
          <w:rFonts w:ascii="Arial" w:hAnsi="Arial" w:cs="Arial"/>
          <w:i/>
          <w:iCs/>
        </w:rPr>
        <w:t xml:space="preserve"> See People v Prescott</w:t>
      </w:r>
      <w:r w:rsidRPr="00214646">
        <w:rPr>
          <w:rFonts w:ascii="Arial" w:hAnsi="Arial" w:cs="Arial"/>
        </w:rPr>
        <w:t>, 95 NY2d 655, 662 (2001)</w:t>
      </w:r>
      <w:r w:rsidRPr="00214646">
        <w:rPr>
          <w:rFonts w:ascii="Arial" w:hAnsi="Arial" w:cs="Arial"/>
          <w:i/>
          <w:iCs/>
        </w:rPr>
        <w:t>; People v Alamo</w:t>
      </w:r>
      <w:r w:rsidRPr="00214646">
        <w:rPr>
          <w:rFonts w:ascii="Arial" w:hAnsi="Arial" w:cs="Arial"/>
        </w:rPr>
        <w:t xml:space="preserve">, 34 NY2d 453, 458-459 (1974); </w:t>
      </w:r>
      <w:r w:rsidRPr="00214646">
        <w:rPr>
          <w:rFonts w:ascii="Arial" w:hAnsi="Arial" w:cs="Arial"/>
          <w:i/>
          <w:iCs/>
        </w:rPr>
        <w:t>People v Marriott</w:t>
      </w:r>
      <w:r w:rsidRPr="00214646">
        <w:rPr>
          <w:rFonts w:ascii="Arial" w:hAnsi="Arial" w:cs="Arial"/>
        </w:rPr>
        <w:t xml:space="preserve">, 37 AD2d 868 (3d Dept 1971); </w:t>
      </w:r>
      <w:r w:rsidRPr="00214646">
        <w:rPr>
          <w:rFonts w:ascii="Arial" w:hAnsi="Arial" w:cs="Arial"/>
          <w:i/>
          <w:iCs/>
        </w:rPr>
        <w:t>People v O'Connor,</w:t>
      </w:r>
      <w:r w:rsidRPr="00214646">
        <w:rPr>
          <w:rFonts w:ascii="Arial" w:hAnsi="Arial" w:cs="Arial"/>
        </w:rPr>
        <w:t xml:space="preserve"> 159 Misc 2d 1072, 1074-1075 (Dist Ct, Suffolk, 1994).  The </w:t>
      </w:r>
      <w:r w:rsidRPr="00214646">
        <w:rPr>
          <w:rFonts w:ascii="Arial" w:hAnsi="Arial" w:cs="Arial"/>
          <w:i/>
          <w:iCs/>
        </w:rPr>
        <w:t>Prescott</w:t>
      </w:r>
      <w:r w:rsidRPr="00214646">
        <w:rPr>
          <w:rFonts w:ascii="Arial" w:hAnsi="Arial" w:cs="Arial"/>
        </w:rPr>
        <w:t xml:space="preserve">, </w:t>
      </w:r>
      <w:r w:rsidRPr="00214646">
        <w:rPr>
          <w:rFonts w:ascii="Arial" w:hAnsi="Arial" w:cs="Arial"/>
          <w:i/>
          <w:iCs/>
        </w:rPr>
        <w:t>Marriott</w:t>
      </w:r>
      <w:r w:rsidRPr="00214646">
        <w:rPr>
          <w:rFonts w:ascii="Arial" w:hAnsi="Arial" w:cs="Arial"/>
        </w:rPr>
        <w:t xml:space="preserve"> and </w:t>
      </w:r>
      <w:r w:rsidRPr="00214646">
        <w:rPr>
          <w:rFonts w:ascii="Arial" w:hAnsi="Arial" w:cs="Arial"/>
          <w:i/>
          <w:iCs/>
        </w:rPr>
        <w:t>O</w:t>
      </w:r>
      <w:r w:rsidRPr="00214646">
        <w:rPr>
          <w:rFonts w:ascii="Arial" w:hAnsi="Arial" w:cs="Arial"/>
          <w:i/>
          <w:iCs/>
        </w:rPr>
        <w:sym w:font="WP TypographicSymbols" w:char="003D"/>
      </w:r>
      <w:r w:rsidRPr="00214646">
        <w:rPr>
          <w:rFonts w:ascii="Arial" w:hAnsi="Arial" w:cs="Arial"/>
          <w:i/>
          <w:iCs/>
        </w:rPr>
        <w:t>Connor</w:t>
      </w:r>
      <w:r w:rsidRPr="00214646">
        <w:rPr>
          <w:rFonts w:ascii="Arial" w:hAnsi="Arial" w:cs="Arial"/>
        </w:rPr>
        <w:t xml:space="preserve"> cases address the term </w:t>
      </w:r>
      <w:r w:rsidRPr="00214646">
        <w:rPr>
          <w:rFonts w:ascii="Arial" w:hAnsi="Arial" w:cs="Arial"/>
        </w:rPr>
        <w:sym w:font="WP TypographicSymbols" w:char="0041"/>
      </w:r>
      <w:r w:rsidRPr="00214646">
        <w:rPr>
          <w:rFonts w:ascii="Arial" w:hAnsi="Arial" w:cs="Arial"/>
        </w:rPr>
        <w:t>operate</w:t>
      </w:r>
      <w:r w:rsidRPr="00214646">
        <w:rPr>
          <w:rFonts w:ascii="Arial" w:hAnsi="Arial" w:cs="Arial"/>
        </w:rPr>
        <w:sym w:font="WP TypographicSymbols" w:char="0040"/>
      </w:r>
      <w:r w:rsidRPr="00214646">
        <w:rPr>
          <w:rFonts w:ascii="Arial" w:hAnsi="Arial" w:cs="Arial"/>
        </w:rPr>
        <w:t xml:space="preserve"> in the context of driving while intoxicated, and the </w:t>
      </w:r>
      <w:r w:rsidRPr="00214646">
        <w:rPr>
          <w:rFonts w:ascii="Arial" w:hAnsi="Arial" w:cs="Arial"/>
          <w:i/>
          <w:iCs/>
        </w:rPr>
        <w:t>Alamo</w:t>
      </w:r>
      <w:r w:rsidRPr="00214646">
        <w:rPr>
          <w:rFonts w:ascii="Arial" w:hAnsi="Arial" w:cs="Arial"/>
        </w:rPr>
        <w:t xml:space="preserve"> case addresses the term </w:t>
      </w:r>
      <w:r w:rsidRPr="00214646">
        <w:rPr>
          <w:rFonts w:ascii="Arial" w:hAnsi="Arial" w:cs="Arial"/>
        </w:rPr>
        <w:sym w:font="WP TypographicSymbols" w:char="0041"/>
      </w:r>
      <w:r w:rsidRPr="00214646">
        <w:rPr>
          <w:rFonts w:ascii="Arial" w:hAnsi="Arial" w:cs="Arial"/>
        </w:rPr>
        <w:t>operate</w:t>
      </w:r>
      <w:r w:rsidRPr="00214646">
        <w:rPr>
          <w:rFonts w:ascii="Arial" w:hAnsi="Arial" w:cs="Arial"/>
        </w:rPr>
        <w:sym w:font="WP TypographicSymbols" w:char="0040"/>
      </w:r>
      <w:r w:rsidRPr="00214646">
        <w:rPr>
          <w:rFonts w:ascii="Arial" w:hAnsi="Arial" w:cs="Arial"/>
        </w:rPr>
        <w:t xml:space="preserve"> in the context of grand larceny.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80"/>
    <w:rsid w:val="00214646"/>
    <w:rsid w:val="00651C58"/>
    <w:rsid w:val="00861408"/>
    <w:rsid w:val="00915180"/>
    <w:rsid w:val="00D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D9B5C"/>
  <w14:defaultImageDpi w14:val="0"/>
  <w15:docId w15:val="{B1333C0F-4FF4-41AE-ADAD-0E723D78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144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William Donnino</dc:creator>
  <cp:keywords/>
  <dc:description/>
  <cp:lastModifiedBy>Hon. William Donnino</cp:lastModifiedBy>
  <cp:revision>4</cp:revision>
  <dcterms:created xsi:type="dcterms:W3CDTF">2020-01-07T05:09:00Z</dcterms:created>
  <dcterms:modified xsi:type="dcterms:W3CDTF">2020-01-07T05:10:00Z</dcterms:modified>
</cp:coreProperties>
</file>