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8A56" w14:textId="77777777" w:rsidR="001C4EB5" w:rsidRDefault="001C4EB5">
      <w:pPr>
        <w:kinsoku w:val="0"/>
        <w:overflowPunct w:val="0"/>
        <w:autoSpaceDE/>
        <w:autoSpaceDN/>
        <w:adjustRightInd/>
        <w:spacing w:before="46" w:line="295" w:lineRule="exact"/>
        <w:ind w:left="72"/>
        <w:jc w:val="center"/>
        <w:textAlignment w:val="baseline"/>
        <w:rPr>
          <w:rFonts w:ascii="Arial" w:hAnsi="Arial"/>
          <w:spacing w:val="-3"/>
          <w:sz w:val="18"/>
        </w:rPr>
      </w:pPr>
      <w:bookmarkStart w:id="0" w:name="_GoBack"/>
      <w:bookmarkEnd w:id="0"/>
      <w:r>
        <w:rPr>
          <w:rFonts w:ascii="Arial" w:hAnsi="Arial"/>
          <w:b/>
          <w:spacing w:val="-3"/>
          <w:sz w:val="24"/>
        </w:rPr>
        <w:t>Verdict Sheet</w:t>
      </w:r>
      <w:r>
        <w:rPr>
          <w:rFonts w:ascii="Arial" w:hAnsi="Arial"/>
          <w:spacing w:val="-3"/>
          <w:sz w:val="24"/>
          <w:vertAlign w:val="superscript"/>
        </w:rPr>
        <w:t>1</w:t>
      </w:r>
    </w:p>
    <w:p w14:paraId="5B3AEA3F" w14:textId="77777777" w:rsidR="001C4EB5" w:rsidRDefault="001C4EB5">
      <w:pPr>
        <w:tabs>
          <w:tab w:val="left" w:leader="underscore" w:pos="1728"/>
        </w:tabs>
        <w:kinsoku w:val="0"/>
        <w:overflowPunct w:val="0"/>
        <w:autoSpaceDE/>
        <w:autoSpaceDN/>
        <w:adjustRightInd/>
        <w:spacing w:before="546" w:line="273" w:lineRule="exact"/>
        <w:ind w:left="72"/>
        <w:textAlignment w:val="baseline"/>
        <w:rPr>
          <w:rFonts w:ascii="Arial" w:hAnsi="Arial"/>
          <w:sz w:val="24"/>
        </w:rPr>
      </w:pPr>
      <w:r>
        <w:rPr>
          <w:rFonts w:ascii="Arial" w:hAnsi="Arial"/>
          <w:sz w:val="24"/>
        </w:rPr>
        <w:tab/>
        <w:t>Court of the State of New York</w:t>
      </w:r>
    </w:p>
    <w:p w14:paraId="7E394707" w14:textId="77777777" w:rsidR="001C4EB5" w:rsidRDefault="001C4EB5">
      <w:pPr>
        <w:tabs>
          <w:tab w:val="left" w:leader="underscore" w:pos="2664"/>
        </w:tabs>
        <w:kinsoku w:val="0"/>
        <w:overflowPunct w:val="0"/>
        <w:autoSpaceDE/>
        <w:autoSpaceDN/>
        <w:adjustRightInd/>
        <w:spacing w:before="72" w:line="273" w:lineRule="exact"/>
        <w:ind w:left="72"/>
        <w:textAlignment w:val="baseline"/>
        <w:rPr>
          <w:rFonts w:ascii="Arial" w:hAnsi="Arial"/>
          <w:spacing w:val="-5"/>
          <w:sz w:val="24"/>
        </w:rPr>
      </w:pPr>
      <w:r>
        <w:rPr>
          <w:rFonts w:ascii="Arial" w:hAnsi="Arial"/>
          <w:spacing w:val="-5"/>
          <w:sz w:val="24"/>
        </w:rPr>
        <w:t>County of</w:t>
      </w:r>
      <w:r>
        <w:rPr>
          <w:rFonts w:ascii="Arial" w:hAnsi="Arial"/>
          <w:spacing w:val="-5"/>
          <w:sz w:val="24"/>
        </w:rPr>
        <w:tab/>
      </w:r>
    </w:p>
    <w:p w14:paraId="7666D711" w14:textId="77777777" w:rsidR="001C4EB5" w:rsidRDefault="001C4EB5">
      <w:pPr>
        <w:tabs>
          <w:tab w:val="left" w:leader="hyphen" w:pos="5112"/>
        </w:tabs>
        <w:kinsoku w:val="0"/>
        <w:overflowPunct w:val="0"/>
        <w:autoSpaceDE/>
        <w:autoSpaceDN/>
        <w:adjustRightInd/>
        <w:spacing w:before="68" w:line="273" w:lineRule="exact"/>
        <w:ind w:left="72"/>
        <w:textAlignment w:val="baseline"/>
        <w:rPr>
          <w:rFonts w:ascii="Arial" w:hAnsi="Arial"/>
          <w:sz w:val="24"/>
        </w:rPr>
      </w:pPr>
      <w:r>
        <w:rPr>
          <w:rFonts w:ascii="Arial" w:hAnsi="Arial"/>
          <w:sz w:val="24"/>
        </w:rPr>
        <w:tab/>
        <w:t>x</w:t>
      </w:r>
    </w:p>
    <w:p w14:paraId="6255AD5F" w14:textId="77777777" w:rsidR="001C4EB5" w:rsidRDefault="001C4EB5">
      <w:pPr>
        <w:tabs>
          <w:tab w:val="left" w:pos="6120"/>
        </w:tabs>
        <w:kinsoku w:val="0"/>
        <w:overflowPunct w:val="0"/>
        <w:autoSpaceDE/>
        <w:autoSpaceDN/>
        <w:adjustRightInd/>
        <w:spacing w:before="183" w:line="273" w:lineRule="exact"/>
        <w:ind w:left="72"/>
        <w:textAlignment w:val="baseline"/>
        <w:rPr>
          <w:rFonts w:ascii="Arial" w:hAnsi="Arial"/>
          <w:spacing w:val="2"/>
          <w:sz w:val="24"/>
        </w:rPr>
      </w:pPr>
      <w:r>
        <w:rPr>
          <w:rFonts w:ascii="Arial" w:hAnsi="Arial"/>
          <w:spacing w:val="2"/>
          <w:sz w:val="24"/>
        </w:rPr>
        <w:t>The People of the State of New York,</w:t>
      </w:r>
      <w:r>
        <w:rPr>
          <w:rFonts w:ascii="Arial" w:hAnsi="Arial"/>
          <w:spacing w:val="2"/>
          <w:sz w:val="24"/>
        </w:rPr>
        <w:tab/>
        <w:t>: Date:</w:t>
      </w:r>
    </w:p>
    <w:p w14:paraId="0BE8FBA4" w14:textId="77777777" w:rsidR="001C4EB5" w:rsidRDefault="001C4EB5">
      <w:pPr>
        <w:kinsoku w:val="0"/>
        <w:overflowPunct w:val="0"/>
        <w:autoSpaceDE/>
        <w:autoSpaceDN/>
        <w:adjustRightInd/>
        <w:spacing w:before="183" w:line="273" w:lineRule="exact"/>
        <w:ind w:left="6120"/>
        <w:textAlignment w:val="baseline"/>
        <w:rPr>
          <w:rFonts w:ascii="Arial" w:hAnsi="Arial"/>
          <w:spacing w:val="22"/>
          <w:sz w:val="24"/>
        </w:rPr>
      </w:pPr>
      <w:r>
        <w:rPr>
          <w:rFonts w:ascii="Arial" w:hAnsi="Arial"/>
          <w:spacing w:val="22"/>
          <w:sz w:val="24"/>
        </w:rPr>
        <w:t>: No.</w:t>
      </w:r>
    </w:p>
    <w:p w14:paraId="040A8C29" w14:textId="77777777" w:rsidR="001C4EB5" w:rsidRDefault="001C4EB5">
      <w:pPr>
        <w:tabs>
          <w:tab w:val="left" w:pos="6120"/>
        </w:tabs>
        <w:kinsoku w:val="0"/>
        <w:overflowPunct w:val="0"/>
        <w:autoSpaceDE/>
        <w:autoSpaceDN/>
        <w:adjustRightInd/>
        <w:spacing w:before="168" w:line="278" w:lineRule="exact"/>
        <w:ind w:left="2736"/>
        <w:textAlignment w:val="baseline"/>
        <w:rPr>
          <w:rFonts w:ascii="Arial" w:hAnsi="Arial"/>
          <w:spacing w:val="7"/>
          <w:sz w:val="24"/>
        </w:rPr>
      </w:pPr>
      <w:r>
        <w:rPr>
          <w:rFonts w:ascii="Arial" w:hAnsi="Arial"/>
          <w:spacing w:val="7"/>
          <w:sz w:val="24"/>
        </w:rPr>
        <w:t>against</w:t>
      </w:r>
      <w:r>
        <w:rPr>
          <w:rFonts w:ascii="Arial" w:hAnsi="Arial"/>
          <w:spacing w:val="7"/>
          <w:sz w:val="24"/>
        </w:rPr>
        <w:tab/>
        <w:t>: Judge:</w:t>
      </w:r>
    </w:p>
    <w:p w14:paraId="23AFC29C" w14:textId="77777777" w:rsidR="001C4EB5" w:rsidRDefault="001C4EB5">
      <w:pPr>
        <w:kinsoku w:val="0"/>
        <w:overflowPunct w:val="0"/>
        <w:autoSpaceDE/>
        <w:autoSpaceDN/>
        <w:adjustRightInd/>
        <w:spacing w:before="188" w:line="273" w:lineRule="exact"/>
        <w:ind w:left="6120"/>
        <w:textAlignment w:val="baseline"/>
        <w:rPr>
          <w:rFonts w:ascii="Arial" w:hAnsi="Arial"/>
          <w:spacing w:val="12"/>
          <w:sz w:val="24"/>
        </w:rPr>
      </w:pPr>
      <w:r>
        <w:rPr>
          <w:rFonts w:ascii="Arial" w:hAnsi="Arial"/>
          <w:spacing w:val="12"/>
          <w:sz w:val="24"/>
        </w:rPr>
        <w:t>: Lawyers:</w:t>
      </w:r>
    </w:p>
    <w:p w14:paraId="28C9999D" w14:textId="77777777" w:rsidR="001C4EB5" w:rsidRDefault="001C4EB5">
      <w:pPr>
        <w:kinsoku w:val="0"/>
        <w:overflowPunct w:val="0"/>
        <w:autoSpaceDE/>
        <w:autoSpaceDN/>
        <w:adjustRightInd/>
        <w:spacing w:before="178" w:line="273" w:lineRule="exact"/>
        <w:ind w:left="4104"/>
        <w:textAlignment w:val="baseline"/>
        <w:rPr>
          <w:rFonts w:ascii="Arial" w:hAnsi="Arial"/>
          <w:spacing w:val="-2"/>
          <w:sz w:val="24"/>
        </w:rPr>
      </w:pPr>
      <w:r>
        <w:rPr>
          <w:rFonts w:ascii="Arial" w:hAnsi="Arial"/>
          <w:spacing w:val="-2"/>
          <w:sz w:val="24"/>
        </w:rPr>
        <w:t>Defendant.</w:t>
      </w:r>
    </w:p>
    <w:p w14:paraId="5916E5B0" w14:textId="77777777" w:rsidR="001C4EB5" w:rsidRDefault="001C4EB5">
      <w:pPr>
        <w:kinsoku w:val="0"/>
        <w:overflowPunct w:val="0"/>
        <w:autoSpaceDE/>
        <w:autoSpaceDN/>
        <w:adjustRightInd/>
        <w:spacing w:before="179" w:after="114" w:line="273" w:lineRule="exact"/>
        <w:ind w:left="72"/>
        <w:jc w:val="center"/>
        <w:textAlignment w:val="baseline"/>
        <w:rPr>
          <w:rFonts w:ascii="Arial" w:hAnsi="Arial"/>
          <w:sz w:val="24"/>
        </w:rPr>
      </w:pPr>
      <w:r>
        <w:rPr>
          <w:noProof/>
        </w:rPr>
        <w:pict w14:anchorId="4A75CB40">
          <v:line id="_x0000_s1026" style="position:absolute;left:0;text-align:left;z-index:251658240;mso-wrap-distance-left:0;mso-wrap-distance-right:0;mso-position-horizontal-relative:page;mso-position-vertical-relative:page" from="42.25pt,255.35pt" to="291.4pt,255.35pt" o:allowincell="f" strokeweight="1.45pt">
            <v:stroke dashstyle="3 1"/>
            <w10:wrap type="square" anchorx="page" anchory="page"/>
          </v:line>
        </w:pict>
      </w:r>
      <w:r>
        <w:rPr>
          <w:rFonts w:ascii="Arial" w:hAnsi="Arial"/>
          <w:sz w:val="24"/>
        </w:rPr>
        <w:t>x</w:t>
      </w:r>
    </w:p>
    <w:p w14:paraId="5E767FFB" w14:textId="77777777" w:rsidR="001C4EB5" w:rsidRDefault="001C4EB5">
      <w:pPr>
        <w:kinsoku w:val="0"/>
        <w:overflowPunct w:val="0"/>
        <w:autoSpaceDE/>
        <w:autoSpaceDN/>
        <w:adjustRightInd/>
        <w:spacing w:before="4" w:line="20" w:lineRule="exact"/>
        <w:ind w:left="24" w:right="58"/>
        <w:textAlignment w:val="baseline"/>
        <w:rPr>
          <w:sz w:val="24"/>
        </w:rPr>
      </w:pPr>
    </w:p>
    <w:tbl>
      <w:tblPr>
        <w:tblW w:w="0" w:type="auto"/>
        <w:tblInd w:w="65" w:type="dxa"/>
        <w:tblLayout w:type="fixed"/>
        <w:tblCellMar>
          <w:left w:w="0" w:type="dxa"/>
          <w:right w:w="0" w:type="dxa"/>
        </w:tblCellMar>
        <w:tblLook w:val="0000" w:firstRow="0" w:lastRow="0" w:firstColumn="0" w:lastColumn="0" w:noHBand="0" w:noVBand="0"/>
      </w:tblPr>
      <w:tblGrid>
        <w:gridCol w:w="1066"/>
        <w:gridCol w:w="7108"/>
        <w:gridCol w:w="1532"/>
        <w:gridCol w:w="1041"/>
      </w:tblGrid>
      <w:tr w:rsidR="001C4EB5" w14:paraId="6E27620D" w14:textId="77777777">
        <w:tblPrEx>
          <w:tblCellMar>
            <w:top w:w="0" w:type="dxa"/>
            <w:left w:w="0" w:type="dxa"/>
            <w:bottom w:w="0" w:type="dxa"/>
            <w:right w:w="0" w:type="dxa"/>
          </w:tblCellMar>
        </w:tblPrEx>
        <w:trPr>
          <w:trHeight w:hRule="exact" w:val="552"/>
        </w:trPr>
        <w:tc>
          <w:tcPr>
            <w:tcW w:w="1066" w:type="dxa"/>
            <w:tcBorders>
              <w:top w:val="double" w:sz="11" w:space="0" w:color="auto"/>
              <w:left w:val="double" w:sz="11" w:space="0" w:color="auto"/>
              <w:bottom w:val="single" w:sz="9" w:space="0" w:color="auto"/>
              <w:right w:val="single" w:sz="9" w:space="0" w:color="auto"/>
            </w:tcBorders>
            <w:vAlign w:val="center"/>
          </w:tcPr>
          <w:p w14:paraId="0318A15F" w14:textId="77777777" w:rsidR="001C4EB5" w:rsidRDefault="001C4EB5">
            <w:pPr>
              <w:kinsoku w:val="0"/>
              <w:overflowPunct w:val="0"/>
              <w:autoSpaceDE/>
              <w:autoSpaceDN/>
              <w:adjustRightInd/>
              <w:spacing w:before="188" w:after="78" w:line="281" w:lineRule="exact"/>
              <w:ind w:left="158"/>
              <w:textAlignment w:val="baseline"/>
              <w:rPr>
                <w:rFonts w:ascii="Arial" w:hAnsi="Arial"/>
                <w:b/>
                <w:sz w:val="24"/>
              </w:rPr>
            </w:pPr>
            <w:r>
              <w:rPr>
                <w:rFonts w:ascii="Arial" w:hAnsi="Arial"/>
                <w:b/>
                <w:sz w:val="24"/>
              </w:rPr>
              <w:t>Count</w:t>
            </w:r>
          </w:p>
        </w:tc>
        <w:tc>
          <w:tcPr>
            <w:tcW w:w="7108" w:type="dxa"/>
            <w:tcBorders>
              <w:top w:val="double" w:sz="11" w:space="0" w:color="auto"/>
              <w:left w:val="single" w:sz="9" w:space="0" w:color="auto"/>
              <w:bottom w:val="single" w:sz="9" w:space="0" w:color="auto"/>
              <w:right w:val="single" w:sz="9" w:space="0" w:color="auto"/>
            </w:tcBorders>
            <w:vAlign w:val="center"/>
          </w:tcPr>
          <w:p w14:paraId="62F35D2D" w14:textId="77777777" w:rsidR="001C4EB5" w:rsidRDefault="001C4EB5">
            <w:pPr>
              <w:kinsoku w:val="0"/>
              <w:overflowPunct w:val="0"/>
              <w:autoSpaceDE/>
              <w:autoSpaceDN/>
              <w:adjustRightInd/>
              <w:spacing w:before="188" w:after="78" w:line="281" w:lineRule="exact"/>
              <w:jc w:val="center"/>
              <w:textAlignment w:val="baseline"/>
              <w:rPr>
                <w:rFonts w:ascii="Arial" w:hAnsi="Arial"/>
                <w:b/>
                <w:sz w:val="24"/>
              </w:rPr>
            </w:pPr>
            <w:r>
              <w:rPr>
                <w:rFonts w:ascii="Arial" w:hAnsi="Arial"/>
                <w:b/>
                <w:sz w:val="24"/>
              </w:rPr>
              <w:t>Crime Charged</w:t>
            </w:r>
          </w:p>
        </w:tc>
        <w:tc>
          <w:tcPr>
            <w:tcW w:w="1532" w:type="dxa"/>
            <w:tcBorders>
              <w:top w:val="double" w:sz="11" w:space="0" w:color="auto"/>
              <w:left w:val="single" w:sz="9" w:space="0" w:color="auto"/>
              <w:bottom w:val="single" w:sz="9" w:space="0" w:color="auto"/>
              <w:right w:val="single" w:sz="9" w:space="0" w:color="auto"/>
            </w:tcBorders>
            <w:vAlign w:val="center"/>
          </w:tcPr>
          <w:p w14:paraId="2D4A72E0" w14:textId="77777777" w:rsidR="001C4EB5" w:rsidRDefault="001C4EB5">
            <w:pPr>
              <w:kinsoku w:val="0"/>
              <w:overflowPunct w:val="0"/>
              <w:autoSpaceDE/>
              <w:autoSpaceDN/>
              <w:adjustRightInd/>
              <w:spacing w:before="188" w:after="78" w:line="281" w:lineRule="exact"/>
              <w:jc w:val="center"/>
              <w:textAlignment w:val="baseline"/>
              <w:rPr>
                <w:rFonts w:ascii="Arial" w:hAnsi="Arial"/>
                <w:b/>
                <w:sz w:val="24"/>
              </w:rPr>
            </w:pPr>
            <w:r>
              <w:rPr>
                <w:rFonts w:ascii="Arial" w:hAnsi="Arial"/>
                <w:b/>
                <w:sz w:val="24"/>
              </w:rPr>
              <w:t>Not Guilty</w:t>
            </w:r>
          </w:p>
        </w:tc>
        <w:tc>
          <w:tcPr>
            <w:tcW w:w="1041" w:type="dxa"/>
            <w:tcBorders>
              <w:top w:val="double" w:sz="11" w:space="0" w:color="auto"/>
              <w:left w:val="single" w:sz="9" w:space="0" w:color="auto"/>
              <w:bottom w:val="single" w:sz="9" w:space="0" w:color="auto"/>
              <w:right w:val="double" w:sz="11" w:space="0" w:color="auto"/>
            </w:tcBorders>
            <w:vAlign w:val="center"/>
          </w:tcPr>
          <w:p w14:paraId="1C25B898" w14:textId="77777777" w:rsidR="001C4EB5" w:rsidRDefault="001C4EB5">
            <w:pPr>
              <w:kinsoku w:val="0"/>
              <w:overflowPunct w:val="0"/>
              <w:autoSpaceDE/>
              <w:autoSpaceDN/>
              <w:adjustRightInd/>
              <w:spacing w:before="188" w:after="78" w:line="281" w:lineRule="exact"/>
              <w:jc w:val="center"/>
              <w:textAlignment w:val="baseline"/>
              <w:rPr>
                <w:rFonts w:ascii="Arial" w:hAnsi="Arial"/>
                <w:b/>
                <w:sz w:val="24"/>
              </w:rPr>
            </w:pPr>
            <w:r>
              <w:rPr>
                <w:rFonts w:ascii="Arial" w:hAnsi="Arial"/>
                <w:b/>
                <w:sz w:val="24"/>
              </w:rPr>
              <w:t>Guilty</w:t>
            </w:r>
          </w:p>
        </w:tc>
      </w:tr>
      <w:tr w:rsidR="001C4EB5" w14:paraId="0AF089B6" w14:textId="77777777">
        <w:tblPrEx>
          <w:tblCellMar>
            <w:top w:w="0" w:type="dxa"/>
            <w:left w:w="0" w:type="dxa"/>
            <w:bottom w:w="0" w:type="dxa"/>
            <w:right w:w="0" w:type="dxa"/>
          </w:tblCellMar>
        </w:tblPrEx>
        <w:trPr>
          <w:trHeight w:hRule="exact" w:val="437"/>
        </w:trPr>
        <w:tc>
          <w:tcPr>
            <w:tcW w:w="1066" w:type="dxa"/>
            <w:tcBorders>
              <w:top w:val="single" w:sz="9" w:space="0" w:color="auto"/>
              <w:left w:val="double" w:sz="11" w:space="0" w:color="auto"/>
              <w:bottom w:val="single" w:sz="9" w:space="0" w:color="auto"/>
              <w:right w:val="single" w:sz="9" w:space="0" w:color="auto"/>
            </w:tcBorders>
            <w:vAlign w:val="center"/>
          </w:tcPr>
          <w:p w14:paraId="77E98DD2" w14:textId="77777777" w:rsidR="001C4EB5" w:rsidRDefault="001C4EB5">
            <w:pPr>
              <w:kinsoku w:val="0"/>
              <w:overflowPunct w:val="0"/>
              <w:autoSpaceDE/>
              <w:autoSpaceDN/>
              <w:adjustRightInd/>
              <w:spacing w:before="164" w:line="263" w:lineRule="exact"/>
              <w:ind w:left="158"/>
              <w:textAlignment w:val="baseline"/>
              <w:rPr>
                <w:rFonts w:ascii="Arial" w:hAnsi="Arial"/>
                <w:sz w:val="24"/>
              </w:rPr>
            </w:pPr>
            <w:r>
              <w:rPr>
                <w:rFonts w:ascii="Arial" w:hAnsi="Arial"/>
                <w:sz w:val="24"/>
              </w:rPr>
              <w:t>1</w:t>
            </w:r>
          </w:p>
        </w:tc>
        <w:tc>
          <w:tcPr>
            <w:tcW w:w="7108" w:type="dxa"/>
            <w:tcBorders>
              <w:top w:val="single" w:sz="9" w:space="0" w:color="auto"/>
              <w:left w:val="single" w:sz="9" w:space="0" w:color="auto"/>
              <w:bottom w:val="single" w:sz="9" w:space="0" w:color="auto"/>
              <w:right w:val="single" w:sz="9" w:space="0" w:color="auto"/>
            </w:tcBorders>
            <w:vAlign w:val="center"/>
          </w:tcPr>
          <w:p w14:paraId="55F2B04B" w14:textId="77777777" w:rsidR="001C4EB5" w:rsidRDefault="001C4EB5">
            <w:pPr>
              <w:kinsoku w:val="0"/>
              <w:overflowPunct w:val="0"/>
              <w:autoSpaceDE/>
              <w:autoSpaceDN/>
              <w:adjustRightInd/>
              <w:spacing w:before="164" w:line="263" w:lineRule="exact"/>
              <w:ind w:left="134"/>
              <w:textAlignment w:val="baseline"/>
              <w:rPr>
                <w:rFonts w:ascii="Arial" w:hAnsi="Arial"/>
                <w:sz w:val="24"/>
              </w:rPr>
            </w:pPr>
            <w:r>
              <w:rPr>
                <w:rFonts w:ascii="Arial" w:hAnsi="Arial"/>
                <w:sz w:val="24"/>
              </w:rPr>
              <w:t>Murder in the Second Degree</w:t>
            </w:r>
          </w:p>
        </w:tc>
        <w:tc>
          <w:tcPr>
            <w:tcW w:w="1532" w:type="dxa"/>
            <w:tcBorders>
              <w:top w:val="single" w:sz="9" w:space="0" w:color="auto"/>
              <w:left w:val="single" w:sz="9" w:space="0" w:color="auto"/>
              <w:bottom w:val="single" w:sz="9" w:space="0" w:color="auto"/>
              <w:right w:val="single" w:sz="9" w:space="0" w:color="auto"/>
            </w:tcBorders>
          </w:tcPr>
          <w:p w14:paraId="5A620297" w14:textId="77777777" w:rsidR="001C4EB5" w:rsidRDefault="001C4EB5">
            <w:pPr>
              <w:kinsoku w:val="0"/>
              <w:overflowPunct w:val="0"/>
              <w:autoSpaceDE/>
              <w:autoSpaceDN/>
              <w:adjustRightInd/>
              <w:textAlignment w:val="baseline"/>
              <w:rPr>
                <w:rFonts w:ascii="Arial" w:hAnsi="Arial"/>
                <w:sz w:val="24"/>
              </w:rPr>
            </w:pPr>
          </w:p>
        </w:tc>
        <w:tc>
          <w:tcPr>
            <w:tcW w:w="1041" w:type="dxa"/>
            <w:tcBorders>
              <w:top w:val="single" w:sz="9" w:space="0" w:color="auto"/>
              <w:left w:val="single" w:sz="9" w:space="0" w:color="auto"/>
              <w:bottom w:val="single" w:sz="9" w:space="0" w:color="auto"/>
              <w:right w:val="double" w:sz="11" w:space="0" w:color="auto"/>
            </w:tcBorders>
          </w:tcPr>
          <w:p w14:paraId="7D0A306C" w14:textId="77777777" w:rsidR="001C4EB5" w:rsidRDefault="001C4EB5">
            <w:pPr>
              <w:kinsoku w:val="0"/>
              <w:overflowPunct w:val="0"/>
              <w:autoSpaceDE/>
              <w:autoSpaceDN/>
              <w:adjustRightInd/>
              <w:textAlignment w:val="baseline"/>
              <w:rPr>
                <w:rFonts w:ascii="Arial" w:hAnsi="Arial"/>
                <w:sz w:val="24"/>
              </w:rPr>
            </w:pPr>
          </w:p>
        </w:tc>
      </w:tr>
      <w:tr w:rsidR="001C4EB5" w14:paraId="1C33AE0D" w14:textId="77777777">
        <w:tblPrEx>
          <w:tblCellMar>
            <w:top w:w="0" w:type="dxa"/>
            <w:left w:w="0" w:type="dxa"/>
            <w:bottom w:w="0" w:type="dxa"/>
            <w:right w:w="0" w:type="dxa"/>
          </w:tblCellMar>
        </w:tblPrEx>
        <w:trPr>
          <w:trHeight w:hRule="exact" w:val="6009"/>
        </w:trPr>
        <w:tc>
          <w:tcPr>
            <w:tcW w:w="1066" w:type="dxa"/>
            <w:tcBorders>
              <w:top w:val="single" w:sz="9" w:space="0" w:color="auto"/>
              <w:left w:val="double" w:sz="11" w:space="0" w:color="auto"/>
              <w:bottom w:val="single" w:sz="9" w:space="0" w:color="auto"/>
              <w:right w:val="single" w:sz="9" w:space="0" w:color="auto"/>
            </w:tcBorders>
          </w:tcPr>
          <w:p w14:paraId="48DFC2F0" w14:textId="77777777" w:rsidR="001C4EB5" w:rsidRDefault="001C4EB5">
            <w:pPr>
              <w:kinsoku w:val="0"/>
              <w:overflowPunct w:val="0"/>
              <w:autoSpaceDE/>
              <w:autoSpaceDN/>
              <w:adjustRightInd/>
              <w:textAlignment w:val="baseline"/>
              <w:rPr>
                <w:rFonts w:ascii="Arial" w:hAnsi="Arial"/>
                <w:sz w:val="24"/>
              </w:rPr>
            </w:pPr>
          </w:p>
        </w:tc>
        <w:tc>
          <w:tcPr>
            <w:tcW w:w="7108" w:type="dxa"/>
            <w:tcBorders>
              <w:top w:val="single" w:sz="9" w:space="0" w:color="auto"/>
              <w:left w:val="single" w:sz="9" w:space="0" w:color="auto"/>
              <w:bottom w:val="single" w:sz="9" w:space="0" w:color="auto"/>
              <w:right w:val="single" w:sz="9" w:space="0" w:color="auto"/>
            </w:tcBorders>
          </w:tcPr>
          <w:p w14:paraId="4B465764" w14:textId="77777777" w:rsidR="001C4EB5" w:rsidRDefault="001C4EB5">
            <w:pPr>
              <w:kinsoku w:val="0"/>
              <w:overflowPunct w:val="0"/>
              <w:autoSpaceDE/>
              <w:autoSpaceDN/>
              <w:adjustRightInd/>
              <w:spacing w:before="88" w:line="348" w:lineRule="exact"/>
              <w:ind w:left="144" w:right="144" w:firstLine="288"/>
              <w:jc w:val="both"/>
              <w:textAlignment w:val="baseline"/>
              <w:rPr>
                <w:rFonts w:ascii="Arial" w:hAnsi="Arial"/>
                <w:i/>
                <w:spacing w:val="-4"/>
                <w:sz w:val="24"/>
              </w:rPr>
            </w:pPr>
            <w:r>
              <w:rPr>
                <w:rFonts w:ascii="Arial" w:hAnsi="Arial"/>
                <w:i/>
                <w:spacing w:val="-4"/>
                <w:sz w:val="24"/>
              </w:rPr>
              <w:t>If you find the defendant guilty of count 1, murder in the second degree, then do not consider count 2, manslaughter in the first degree; and then, proceed to, consider, and render a verdict on count 3, criminal possession of a weapon in the second degree.</w:t>
            </w:r>
          </w:p>
          <w:p w14:paraId="649367E0" w14:textId="77777777" w:rsidR="001C4EB5" w:rsidRDefault="001C4EB5">
            <w:pPr>
              <w:kinsoku w:val="0"/>
              <w:overflowPunct w:val="0"/>
              <w:autoSpaceDE/>
              <w:autoSpaceDN/>
              <w:adjustRightInd/>
              <w:spacing w:line="347" w:lineRule="exact"/>
              <w:ind w:left="144" w:right="144" w:firstLine="432"/>
              <w:jc w:val="both"/>
              <w:textAlignment w:val="baseline"/>
              <w:rPr>
                <w:rFonts w:ascii="Arial" w:hAnsi="Arial"/>
                <w:i/>
                <w:spacing w:val="-4"/>
                <w:sz w:val="24"/>
              </w:rPr>
            </w:pPr>
            <w:r>
              <w:rPr>
                <w:rFonts w:ascii="Arial" w:hAnsi="Arial"/>
                <w:i/>
                <w:spacing w:val="-4"/>
                <w:sz w:val="24"/>
              </w:rPr>
              <w:t>If you find the defendant not guilty of count 1, murder in the second degree, for the reason that the People have failed to prove beyond a reasonable doubt that the defendant was not justified, then, you must not consider count 2, manslaughter in the first degree, and you must also find the defendant not guilty of that count; and then, proceed to, consider, and render a verdict on count 3, criminal possession of a weapon in the second degree.</w:t>
            </w:r>
          </w:p>
          <w:p w14:paraId="0604E055" w14:textId="77777777" w:rsidR="001C4EB5" w:rsidRDefault="001C4EB5">
            <w:pPr>
              <w:kinsoku w:val="0"/>
              <w:overflowPunct w:val="0"/>
              <w:autoSpaceDE/>
              <w:autoSpaceDN/>
              <w:adjustRightInd/>
              <w:spacing w:line="347" w:lineRule="exact"/>
              <w:ind w:left="144" w:right="144" w:firstLine="288"/>
              <w:jc w:val="both"/>
              <w:textAlignment w:val="baseline"/>
              <w:rPr>
                <w:rFonts w:ascii="Arial" w:hAnsi="Arial"/>
                <w:i/>
                <w:spacing w:val="-4"/>
                <w:sz w:val="24"/>
              </w:rPr>
            </w:pPr>
            <w:r>
              <w:rPr>
                <w:rFonts w:ascii="Arial" w:hAnsi="Arial"/>
                <w:i/>
                <w:spacing w:val="-4"/>
                <w:sz w:val="24"/>
              </w:rPr>
              <w:t>If you find the defendant not guilty of count 1, murder in the second degree, for some reason other than the lack of justification, then proceed to, consider, and render a verdict on count 2, manslaughter in the first degree; and then proceed to, consider, and render a verdict on count 3, criminal possession of a weapon in the second degree.</w:t>
            </w:r>
          </w:p>
        </w:tc>
        <w:tc>
          <w:tcPr>
            <w:tcW w:w="1532" w:type="dxa"/>
            <w:tcBorders>
              <w:top w:val="single" w:sz="9" w:space="0" w:color="auto"/>
              <w:left w:val="single" w:sz="9" w:space="0" w:color="auto"/>
              <w:bottom w:val="single" w:sz="9" w:space="0" w:color="auto"/>
              <w:right w:val="single" w:sz="9" w:space="0" w:color="auto"/>
            </w:tcBorders>
          </w:tcPr>
          <w:p w14:paraId="041EDC33" w14:textId="77777777" w:rsidR="001C4EB5" w:rsidRDefault="001C4EB5">
            <w:pPr>
              <w:kinsoku w:val="0"/>
              <w:overflowPunct w:val="0"/>
              <w:autoSpaceDE/>
              <w:autoSpaceDN/>
              <w:adjustRightInd/>
              <w:textAlignment w:val="baseline"/>
              <w:rPr>
                <w:rFonts w:ascii="Arial" w:hAnsi="Arial"/>
                <w:sz w:val="24"/>
              </w:rPr>
            </w:pPr>
          </w:p>
        </w:tc>
        <w:tc>
          <w:tcPr>
            <w:tcW w:w="1041" w:type="dxa"/>
            <w:tcBorders>
              <w:top w:val="single" w:sz="9" w:space="0" w:color="auto"/>
              <w:left w:val="single" w:sz="9" w:space="0" w:color="auto"/>
              <w:bottom w:val="single" w:sz="9" w:space="0" w:color="auto"/>
              <w:right w:val="double" w:sz="11" w:space="0" w:color="auto"/>
            </w:tcBorders>
          </w:tcPr>
          <w:p w14:paraId="2EF2304C" w14:textId="77777777" w:rsidR="001C4EB5" w:rsidRDefault="001C4EB5">
            <w:pPr>
              <w:kinsoku w:val="0"/>
              <w:overflowPunct w:val="0"/>
              <w:autoSpaceDE/>
              <w:autoSpaceDN/>
              <w:adjustRightInd/>
              <w:textAlignment w:val="baseline"/>
              <w:rPr>
                <w:rFonts w:ascii="Arial" w:hAnsi="Arial"/>
                <w:sz w:val="24"/>
              </w:rPr>
            </w:pPr>
          </w:p>
        </w:tc>
      </w:tr>
      <w:tr w:rsidR="001C4EB5" w14:paraId="46F013B9" w14:textId="77777777">
        <w:tblPrEx>
          <w:tblCellMar>
            <w:top w:w="0" w:type="dxa"/>
            <w:left w:w="0" w:type="dxa"/>
            <w:bottom w:w="0" w:type="dxa"/>
            <w:right w:w="0" w:type="dxa"/>
          </w:tblCellMar>
        </w:tblPrEx>
        <w:trPr>
          <w:trHeight w:hRule="exact" w:val="442"/>
        </w:trPr>
        <w:tc>
          <w:tcPr>
            <w:tcW w:w="1066" w:type="dxa"/>
            <w:tcBorders>
              <w:top w:val="single" w:sz="9" w:space="0" w:color="auto"/>
              <w:left w:val="double" w:sz="11" w:space="0" w:color="auto"/>
              <w:bottom w:val="single" w:sz="9" w:space="0" w:color="auto"/>
              <w:right w:val="single" w:sz="9" w:space="0" w:color="auto"/>
            </w:tcBorders>
          </w:tcPr>
          <w:p w14:paraId="05A8E56B" w14:textId="77777777" w:rsidR="001C4EB5" w:rsidRDefault="001C4EB5">
            <w:pPr>
              <w:kinsoku w:val="0"/>
              <w:overflowPunct w:val="0"/>
              <w:autoSpaceDE/>
              <w:autoSpaceDN/>
              <w:adjustRightInd/>
              <w:textAlignment w:val="baseline"/>
              <w:rPr>
                <w:rFonts w:ascii="Arial" w:hAnsi="Arial"/>
                <w:sz w:val="24"/>
              </w:rPr>
            </w:pPr>
          </w:p>
        </w:tc>
        <w:tc>
          <w:tcPr>
            <w:tcW w:w="7108" w:type="dxa"/>
            <w:tcBorders>
              <w:top w:val="single" w:sz="9" w:space="0" w:color="auto"/>
              <w:left w:val="single" w:sz="9" w:space="0" w:color="auto"/>
              <w:bottom w:val="single" w:sz="9" w:space="0" w:color="auto"/>
              <w:right w:val="single" w:sz="9" w:space="0" w:color="auto"/>
            </w:tcBorders>
          </w:tcPr>
          <w:p w14:paraId="3B75F24B" w14:textId="77777777" w:rsidR="001C4EB5" w:rsidRDefault="001C4EB5">
            <w:pPr>
              <w:kinsoku w:val="0"/>
              <w:overflowPunct w:val="0"/>
              <w:autoSpaceDE/>
              <w:autoSpaceDN/>
              <w:adjustRightInd/>
              <w:textAlignment w:val="baseline"/>
              <w:rPr>
                <w:rFonts w:ascii="Arial" w:hAnsi="Arial"/>
                <w:sz w:val="24"/>
              </w:rPr>
            </w:pPr>
          </w:p>
        </w:tc>
        <w:tc>
          <w:tcPr>
            <w:tcW w:w="1532" w:type="dxa"/>
            <w:tcBorders>
              <w:top w:val="single" w:sz="9" w:space="0" w:color="auto"/>
              <w:left w:val="single" w:sz="9" w:space="0" w:color="auto"/>
              <w:bottom w:val="single" w:sz="9" w:space="0" w:color="auto"/>
              <w:right w:val="single" w:sz="9" w:space="0" w:color="auto"/>
            </w:tcBorders>
          </w:tcPr>
          <w:p w14:paraId="36DCF878" w14:textId="77777777" w:rsidR="001C4EB5" w:rsidRDefault="001C4EB5">
            <w:pPr>
              <w:kinsoku w:val="0"/>
              <w:overflowPunct w:val="0"/>
              <w:autoSpaceDE/>
              <w:autoSpaceDN/>
              <w:adjustRightInd/>
              <w:textAlignment w:val="baseline"/>
              <w:rPr>
                <w:rFonts w:ascii="Arial" w:hAnsi="Arial"/>
                <w:sz w:val="24"/>
              </w:rPr>
            </w:pPr>
          </w:p>
        </w:tc>
        <w:tc>
          <w:tcPr>
            <w:tcW w:w="1041" w:type="dxa"/>
            <w:tcBorders>
              <w:top w:val="single" w:sz="9" w:space="0" w:color="auto"/>
              <w:left w:val="single" w:sz="9" w:space="0" w:color="auto"/>
              <w:bottom w:val="single" w:sz="9" w:space="0" w:color="auto"/>
              <w:right w:val="double" w:sz="11" w:space="0" w:color="auto"/>
            </w:tcBorders>
          </w:tcPr>
          <w:p w14:paraId="5634E989" w14:textId="77777777" w:rsidR="001C4EB5" w:rsidRDefault="001C4EB5">
            <w:pPr>
              <w:kinsoku w:val="0"/>
              <w:overflowPunct w:val="0"/>
              <w:autoSpaceDE/>
              <w:autoSpaceDN/>
              <w:adjustRightInd/>
              <w:textAlignment w:val="baseline"/>
              <w:rPr>
                <w:rFonts w:ascii="Arial" w:hAnsi="Arial"/>
                <w:sz w:val="24"/>
              </w:rPr>
            </w:pPr>
          </w:p>
        </w:tc>
      </w:tr>
      <w:tr w:rsidR="001C4EB5" w14:paraId="69CED859" w14:textId="77777777">
        <w:tblPrEx>
          <w:tblCellMar>
            <w:top w:w="0" w:type="dxa"/>
            <w:left w:w="0" w:type="dxa"/>
            <w:bottom w:w="0" w:type="dxa"/>
            <w:right w:w="0" w:type="dxa"/>
          </w:tblCellMar>
        </w:tblPrEx>
        <w:trPr>
          <w:trHeight w:hRule="exact" w:val="437"/>
        </w:trPr>
        <w:tc>
          <w:tcPr>
            <w:tcW w:w="1066" w:type="dxa"/>
            <w:tcBorders>
              <w:top w:val="single" w:sz="9" w:space="0" w:color="auto"/>
              <w:left w:val="double" w:sz="11" w:space="0" w:color="auto"/>
              <w:bottom w:val="single" w:sz="9" w:space="0" w:color="auto"/>
              <w:right w:val="single" w:sz="9" w:space="0" w:color="auto"/>
            </w:tcBorders>
            <w:vAlign w:val="center"/>
          </w:tcPr>
          <w:p w14:paraId="033169B7" w14:textId="77777777" w:rsidR="001C4EB5" w:rsidRDefault="001C4EB5">
            <w:pPr>
              <w:kinsoku w:val="0"/>
              <w:overflowPunct w:val="0"/>
              <w:autoSpaceDE/>
              <w:autoSpaceDN/>
              <w:adjustRightInd/>
              <w:spacing w:before="160" w:after="4" w:line="273" w:lineRule="exact"/>
              <w:ind w:left="158"/>
              <w:textAlignment w:val="baseline"/>
              <w:rPr>
                <w:rFonts w:ascii="Arial" w:hAnsi="Arial"/>
                <w:sz w:val="24"/>
              </w:rPr>
            </w:pPr>
            <w:r>
              <w:rPr>
                <w:rFonts w:ascii="Arial" w:hAnsi="Arial"/>
                <w:sz w:val="24"/>
              </w:rPr>
              <w:t>2</w:t>
            </w:r>
          </w:p>
        </w:tc>
        <w:tc>
          <w:tcPr>
            <w:tcW w:w="7108" w:type="dxa"/>
            <w:tcBorders>
              <w:top w:val="single" w:sz="9" w:space="0" w:color="auto"/>
              <w:left w:val="single" w:sz="9" w:space="0" w:color="auto"/>
              <w:bottom w:val="single" w:sz="9" w:space="0" w:color="auto"/>
              <w:right w:val="single" w:sz="9" w:space="0" w:color="auto"/>
            </w:tcBorders>
            <w:vAlign w:val="center"/>
          </w:tcPr>
          <w:p w14:paraId="19B14C3A" w14:textId="77777777" w:rsidR="001C4EB5" w:rsidRDefault="001C4EB5">
            <w:pPr>
              <w:kinsoku w:val="0"/>
              <w:overflowPunct w:val="0"/>
              <w:autoSpaceDE/>
              <w:autoSpaceDN/>
              <w:adjustRightInd/>
              <w:spacing w:before="160" w:after="4" w:line="273" w:lineRule="exact"/>
              <w:ind w:left="134"/>
              <w:textAlignment w:val="baseline"/>
              <w:rPr>
                <w:rFonts w:ascii="Arial" w:hAnsi="Arial"/>
                <w:sz w:val="24"/>
              </w:rPr>
            </w:pPr>
            <w:r>
              <w:rPr>
                <w:rFonts w:ascii="Arial" w:hAnsi="Arial"/>
                <w:sz w:val="24"/>
              </w:rPr>
              <w:t>Manslaughter in the First Degree</w:t>
            </w:r>
          </w:p>
        </w:tc>
        <w:tc>
          <w:tcPr>
            <w:tcW w:w="1532" w:type="dxa"/>
            <w:tcBorders>
              <w:top w:val="single" w:sz="9" w:space="0" w:color="auto"/>
              <w:left w:val="single" w:sz="9" w:space="0" w:color="auto"/>
              <w:bottom w:val="single" w:sz="9" w:space="0" w:color="auto"/>
              <w:right w:val="single" w:sz="9" w:space="0" w:color="auto"/>
            </w:tcBorders>
          </w:tcPr>
          <w:p w14:paraId="41C61022" w14:textId="77777777" w:rsidR="001C4EB5" w:rsidRDefault="001C4EB5">
            <w:pPr>
              <w:kinsoku w:val="0"/>
              <w:overflowPunct w:val="0"/>
              <w:autoSpaceDE/>
              <w:autoSpaceDN/>
              <w:adjustRightInd/>
              <w:textAlignment w:val="baseline"/>
              <w:rPr>
                <w:rFonts w:ascii="Arial" w:hAnsi="Arial"/>
                <w:sz w:val="24"/>
              </w:rPr>
            </w:pPr>
          </w:p>
        </w:tc>
        <w:tc>
          <w:tcPr>
            <w:tcW w:w="1041" w:type="dxa"/>
            <w:tcBorders>
              <w:top w:val="single" w:sz="9" w:space="0" w:color="auto"/>
              <w:left w:val="single" w:sz="9" w:space="0" w:color="auto"/>
              <w:bottom w:val="single" w:sz="9" w:space="0" w:color="auto"/>
              <w:right w:val="double" w:sz="11" w:space="0" w:color="auto"/>
            </w:tcBorders>
          </w:tcPr>
          <w:p w14:paraId="6665C8A2" w14:textId="77777777" w:rsidR="001C4EB5" w:rsidRDefault="001C4EB5">
            <w:pPr>
              <w:kinsoku w:val="0"/>
              <w:overflowPunct w:val="0"/>
              <w:autoSpaceDE/>
              <w:autoSpaceDN/>
              <w:adjustRightInd/>
              <w:textAlignment w:val="baseline"/>
              <w:rPr>
                <w:rFonts w:ascii="Arial" w:hAnsi="Arial"/>
                <w:sz w:val="24"/>
              </w:rPr>
            </w:pPr>
          </w:p>
        </w:tc>
      </w:tr>
      <w:tr w:rsidR="001C4EB5" w14:paraId="21F85C51" w14:textId="77777777">
        <w:tblPrEx>
          <w:tblCellMar>
            <w:top w:w="0" w:type="dxa"/>
            <w:left w:w="0" w:type="dxa"/>
            <w:bottom w:w="0" w:type="dxa"/>
            <w:right w:w="0" w:type="dxa"/>
          </w:tblCellMar>
        </w:tblPrEx>
        <w:trPr>
          <w:trHeight w:hRule="exact" w:val="441"/>
        </w:trPr>
        <w:tc>
          <w:tcPr>
            <w:tcW w:w="1066" w:type="dxa"/>
            <w:tcBorders>
              <w:top w:val="single" w:sz="9" w:space="0" w:color="auto"/>
              <w:left w:val="double" w:sz="11" w:space="0" w:color="auto"/>
              <w:bottom w:val="single" w:sz="9" w:space="0" w:color="auto"/>
              <w:right w:val="single" w:sz="9" w:space="0" w:color="auto"/>
            </w:tcBorders>
          </w:tcPr>
          <w:p w14:paraId="3F4EC4F2" w14:textId="77777777" w:rsidR="001C4EB5" w:rsidRDefault="001C4EB5">
            <w:pPr>
              <w:kinsoku w:val="0"/>
              <w:overflowPunct w:val="0"/>
              <w:autoSpaceDE/>
              <w:autoSpaceDN/>
              <w:adjustRightInd/>
              <w:textAlignment w:val="baseline"/>
              <w:rPr>
                <w:rFonts w:ascii="Arial" w:hAnsi="Arial"/>
                <w:sz w:val="24"/>
              </w:rPr>
            </w:pPr>
          </w:p>
        </w:tc>
        <w:tc>
          <w:tcPr>
            <w:tcW w:w="7108" w:type="dxa"/>
            <w:tcBorders>
              <w:top w:val="single" w:sz="9" w:space="0" w:color="auto"/>
              <w:left w:val="single" w:sz="9" w:space="0" w:color="auto"/>
              <w:bottom w:val="single" w:sz="9" w:space="0" w:color="auto"/>
              <w:right w:val="single" w:sz="9" w:space="0" w:color="auto"/>
            </w:tcBorders>
          </w:tcPr>
          <w:p w14:paraId="4BE63FFF" w14:textId="77777777" w:rsidR="001C4EB5" w:rsidRDefault="001C4EB5">
            <w:pPr>
              <w:kinsoku w:val="0"/>
              <w:overflowPunct w:val="0"/>
              <w:autoSpaceDE/>
              <w:autoSpaceDN/>
              <w:adjustRightInd/>
              <w:textAlignment w:val="baseline"/>
              <w:rPr>
                <w:rFonts w:ascii="Arial" w:hAnsi="Arial"/>
                <w:sz w:val="24"/>
              </w:rPr>
            </w:pPr>
          </w:p>
        </w:tc>
        <w:tc>
          <w:tcPr>
            <w:tcW w:w="1532" w:type="dxa"/>
            <w:tcBorders>
              <w:top w:val="single" w:sz="9" w:space="0" w:color="auto"/>
              <w:left w:val="single" w:sz="9" w:space="0" w:color="auto"/>
              <w:bottom w:val="single" w:sz="9" w:space="0" w:color="auto"/>
              <w:right w:val="single" w:sz="9" w:space="0" w:color="auto"/>
            </w:tcBorders>
          </w:tcPr>
          <w:p w14:paraId="5B31E96F" w14:textId="77777777" w:rsidR="001C4EB5" w:rsidRDefault="001C4EB5">
            <w:pPr>
              <w:kinsoku w:val="0"/>
              <w:overflowPunct w:val="0"/>
              <w:autoSpaceDE/>
              <w:autoSpaceDN/>
              <w:adjustRightInd/>
              <w:textAlignment w:val="baseline"/>
              <w:rPr>
                <w:rFonts w:ascii="Arial" w:hAnsi="Arial"/>
                <w:sz w:val="24"/>
              </w:rPr>
            </w:pPr>
          </w:p>
        </w:tc>
        <w:tc>
          <w:tcPr>
            <w:tcW w:w="1041" w:type="dxa"/>
            <w:tcBorders>
              <w:top w:val="single" w:sz="9" w:space="0" w:color="auto"/>
              <w:left w:val="single" w:sz="9" w:space="0" w:color="auto"/>
              <w:bottom w:val="single" w:sz="9" w:space="0" w:color="auto"/>
              <w:right w:val="double" w:sz="11" w:space="0" w:color="auto"/>
            </w:tcBorders>
          </w:tcPr>
          <w:p w14:paraId="24D53253" w14:textId="77777777" w:rsidR="001C4EB5" w:rsidRDefault="001C4EB5">
            <w:pPr>
              <w:kinsoku w:val="0"/>
              <w:overflowPunct w:val="0"/>
              <w:autoSpaceDE/>
              <w:autoSpaceDN/>
              <w:adjustRightInd/>
              <w:textAlignment w:val="baseline"/>
              <w:rPr>
                <w:rFonts w:ascii="Arial" w:hAnsi="Arial"/>
                <w:sz w:val="24"/>
              </w:rPr>
            </w:pPr>
          </w:p>
        </w:tc>
      </w:tr>
      <w:tr w:rsidR="001C4EB5" w14:paraId="3BF748B8" w14:textId="77777777">
        <w:tblPrEx>
          <w:tblCellMar>
            <w:top w:w="0" w:type="dxa"/>
            <w:left w:w="0" w:type="dxa"/>
            <w:bottom w:w="0" w:type="dxa"/>
            <w:right w:w="0" w:type="dxa"/>
          </w:tblCellMar>
        </w:tblPrEx>
        <w:trPr>
          <w:trHeight w:hRule="exact" w:val="831"/>
        </w:trPr>
        <w:tc>
          <w:tcPr>
            <w:tcW w:w="1066" w:type="dxa"/>
            <w:tcBorders>
              <w:top w:val="single" w:sz="9" w:space="0" w:color="auto"/>
              <w:left w:val="double" w:sz="11" w:space="0" w:color="auto"/>
              <w:bottom w:val="nil"/>
              <w:right w:val="single" w:sz="9" w:space="0" w:color="auto"/>
            </w:tcBorders>
          </w:tcPr>
          <w:p w14:paraId="4FFA51D0" w14:textId="77777777" w:rsidR="001C4EB5" w:rsidRDefault="001C4EB5">
            <w:pPr>
              <w:kinsoku w:val="0"/>
              <w:overflowPunct w:val="0"/>
              <w:autoSpaceDE/>
              <w:autoSpaceDN/>
              <w:adjustRightInd/>
              <w:spacing w:before="160" w:after="393" w:line="273" w:lineRule="exact"/>
              <w:ind w:left="158"/>
              <w:textAlignment w:val="baseline"/>
              <w:rPr>
                <w:rFonts w:ascii="Arial" w:hAnsi="Arial"/>
                <w:sz w:val="24"/>
              </w:rPr>
            </w:pPr>
            <w:r>
              <w:rPr>
                <w:rFonts w:ascii="Arial" w:hAnsi="Arial"/>
                <w:sz w:val="24"/>
              </w:rPr>
              <w:t>3</w:t>
            </w:r>
          </w:p>
        </w:tc>
        <w:tc>
          <w:tcPr>
            <w:tcW w:w="7108" w:type="dxa"/>
            <w:tcBorders>
              <w:top w:val="single" w:sz="9" w:space="0" w:color="auto"/>
              <w:left w:val="single" w:sz="9" w:space="0" w:color="auto"/>
              <w:bottom w:val="nil"/>
              <w:right w:val="single" w:sz="9" w:space="0" w:color="auto"/>
            </w:tcBorders>
          </w:tcPr>
          <w:p w14:paraId="51216FDA" w14:textId="77777777" w:rsidR="001C4EB5" w:rsidRDefault="001C4EB5">
            <w:pPr>
              <w:kinsoku w:val="0"/>
              <w:overflowPunct w:val="0"/>
              <w:autoSpaceDE/>
              <w:autoSpaceDN/>
              <w:adjustRightInd/>
              <w:spacing w:before="161" w:after="368" w:line="297" w:lineRule="exact"/>
              <w:ind w:left="134"/>
              <w:textAlignment w:val="baseline"/>
              <w:rPr>
                <w:rFonts w:ascii="Arial" w:hAnsi="Arial"/>
                <w:sz w:val="26"/>
              </w:rPr>
            </w:pPr>
            <w:r>
              <w:rPr>
                <w:rFonts w:ascii="Arial" w:hAnsi="Arial"/>
                <w:sz w:val="26"/>
              </w:rPr>
              <w:t>Criminal Possession of a Weapon in the Second Degree</w:t>
            </w:r>
          </w:p>
        </w:tc>
        <w:tc>
          <w:tcPr>
            <w:tcW w:w="1532" w:type="dxa"/>
            <w:tcBorders>
              <w:top w:val="single" w:sz="9" w:space="0" w:color="auto"/>
              <w:left w:val="single" w:sz="9" w:space="0" w:color="auto"/>
              <w:bottom w:val="nil"/>
              <w:right w:val="single" w:sz="9" w:space="0" w:color="auto"/>
            </w:tcBorders>
          </w:tcPr>
          <w:p w14:paraId="0ACCEF7E" w14:textId="77777777" w:rsidR="001C4EB5" w:rsidRDefault="001C4EB5">
            <w:pPr>
              <w:kinsoku w:val="0"/>
              <w:overflowPunct w:val="0"/>
              <w:autoSpaceDE/>
              <w:autoSpaceDN/>
              <w:adjustRightInd/>
              <w:textAlignment w:val="baseline"/>
              <w:rPr>
                <w:rFonts w:ascii="Arial" w:hAnsi="Arial"/>
                <w:sz w:val="24"/>
              </w:rPr>
            </w:pPr>
          </w:p>
        </w:tc>
        <w:tc>
          <w:tcPr>
            <w:tcW w:w="1041" w:type="dxa"/>
            <w:tcBorders>
              <w:top w:val="single" w:sz="9" w:space="0" w:color="auto"/>
              <w:left w:val="single" w:sz="9" w:space="0" w:color="auto"/>
              <w:bottom w:val="nil"/>
              <w:right w:val="double" w:sz="11" w:space="0" w:color="auto"/>
            </w:tcBorders>
          </w:tcPr>
          <w:p w14:paraId="730C5A76" w14:textId="77777777" w:rsidR="001C4EB5" w:rsidRDefault="001C4EB5">
            <w:pPr>
              <w:kinsoku w:val="0"/>
              <w:overflowPunct w:val="0"/>
              <w:autoSpaceDE/>
              <w:autoSpaceDN/>
              <w:adjustRightInd/>
              <w:textAlignment w:val="baseline"/>
              <w:rPr>
                <w:rFonts w:ascii="Arial" w:hAnsi="Arial"/>
                <w:sz w:val="24"/>
              </w:rPr>
            </w:pPr>
          </w:p>
        </w:tc>
      </w:tr>
    </w:tbl>
    <w:p w14:paraId="18AD8B65" w14:textId="77777777" w:rsidR="001C4EB5" w:rsidRDefault="001C4EB5">
      <w:pPr>
        <w:widowControl/>
        <w:rPr>
          <w:sz w:val="24"/>
        </w:rPr>
        <w:sectPr w:rsidR="001C4EB5">
          <w:pgSz w:w="12240" w:h="15840"/>
          <w:pgMar w:top="660" w:right="691" w:bottom="924" w:left="720" w:header="720" w:footer="720" w:gutter="0"/>
          <w:cols w:space="720"/>
          <w:noEndnote/>
        </w:sectPr>
      </w:pPr>
    </w:p>
    <w:p w14:paraId="54C95F48" w14:textId="77777777" w:rsidR="001C4EB5" w:rsidRDefault="001C4EB5">
      <w:pPr>
        <w:kinsoku w:val="0"/>
        <w:overflowPunct w:val="0"/>
        <w:autoSpaceDE/>
        <w:autoSpaceDN/>
        <w:adjustRightInd/>
        <w:spacing w:before="9" w:line="276" w:lineRule="exact"/>
        <w:jc w:val="both"/>
        <w:textAlignment w:val="baseline"/>
        <w:rPr>
          <w:rFonts w:ascii="Arial" w:hAnsi="Arial"/>
          <w:sz w:val="24"/>
        </w:rPr>
      </w:pPr>
      <w:r>
        <w:rPr>
          <w:rFonts w:ascii="Arial" w:hAnsi="Arial"/>
          <w:sz w:val="24"/>
        </w:rPr>
        <w:lastRenderedPageBreak/>
        <w:t xml:space="preserve">1. </w:t>
      </w:r>
      <w:r>
        <w:rPr>
          <w:rFonts w:ascii="Arial" w:hAnsi="Arial"/>
          <w:i/>
          <w:sz w:val="24"/>
        </w:rPr>
        <w:t>See People v Velez</w:t>
      </w:r>
      <w:r>
        <w:rPr>
          <w:rFonts w:ascii="Arial" w:hAnsi="Arial"/>
          <w:sz w:val="24"/>
        </w:rPr>
        <w:t>, 131 AD3d 129, 134 (1st Dept 2015) ("Considered as a whole, the instructions and verdict sheet at issue did not adequately convey the principle that if the jury found defendant not guilty of the greater charge on the basis of justification, it was not to consider any lesser counts");</w:t>
      </w:r>
    </w:p>
    <w:p w14:paraId="4C5932D5" w14:textId="77777777" w:rsidR="001C4EB5" w:rsidRDefault="001C4EB5">
      <w:pPr>
        <w:kinsoku w:val="0"/>
        <w:overflowPunct w:val="0"/>
        <w:autoSpaceDE/>
        <w:autoSpaceDN/>
        <w:adjustRightInd/>
        <w:spacing w:line="276" w:lineRule="exact"/>
        <w:jc w:val="both"/>
        <w:textAlignment w:val="baseline"/>
        <w:rPr>
          <w:rFonts w:ascii="Arial" w:hAnsi="Arial"/>
          <w:sz w:val="24"/>
        </w:rPr>
      </w:pPr>
      <w:r>
        <w:rPr>
          <w:rFonts w:ascii="Arial" w:hAnsi="Arial"/>
          <w:i/>
          <w:sz w:val="24"/>
        </w:rPr>
        <w:t>People v Feuer</w:t>
      </w:r>
      <w:r>
        <w:rPr>
          <w:rFonts w:ascii="Arial" w:hAnsi="Arial"/>
          <w:sz w:val="24"/>
        </w:rPr>
        <w:t>, 11 AD3d 633, 634 (2d Dept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w:t>
      </w:r>
    </w:p>
    <w:p w14:paraId="150001E1" w14:textId="77777777" w:rsidR="001C4EB5" w:rsidRDefault="001C4EB5">
      <w:pPr>
        <w:kinsoku w:val="0"/>
        <w:overflowPunct w:val="0"/>
        <w:autoSpaceDE/>
        <w:autoSpaceDN/>
        <w:adjustRightInd/>
        <w:spacing w:before="5" w:line="276" w:lineRule="exact"/>
        <w:jc w:val="both"/>
        <w:textAlignment w:val="baseline"/>
        <w:rPr>
          <w:rFonts w:ascii="Arial" w:hAnsi="Arial"/>
          <w:sz w:val="24"/>
        </w:rPr>
      </w:pPr>
      <w:r>
        <w:rPr>
          <w:rFonts w:ascii="Arial" w:hAnsi="Arial"/>
          <w:i/>
          <w:sz w:val="24"/>
        </w:rPr>
        <w:t>People v Roberts</w:t>
      </w:r>
      <w:r>
        <w:rPr>
          <w:rFonts w:ascii="Arial" w:hAnsi="Arial"/>
          <w:sz w:val="24"/>
        </w:rPr>
        <w:t>, 280 AD2d 415, 416 (1st Dept 2001) (“Although the court instructed the jurors that justification was a defense to all of the counts, it did not instruct them that if they were to find defendant not guilty by reason of justification on a count, they were not to consider any lesser crimes”);</w:t>
      </w:r>
    </w:p>
    <w:p w14:paraId="3C54C8D0" w14:textId="77777777" w:rsidR="001C4EB5" w:rsidRDefault="001C4EB5">
      <w:pPr>
        <w:kinsoku w:val="0"/>
        <w:overflowPunct w:val="0"/>
        <w:autoSpaceDE/>
        <w:autoSpaceDN/>
        <w:adjustRightInd/>
        <w:spacing w:line="276" w:lineRule="exact"/>
        <w:jc w:val="both"/>
        <w:textAlignment w:val="baseline"/>
        <w:rPr>
          <w:rFonts w:ascii="Arial" w:hAnsi="Arial"/>
          <w:sz w:val="24"/>
        </w:rPr>
      </w:pPr>
      <w:r>
        <w:rPr>
          <w:rFonts w:ascii="Arial" w:hAnsi="Arial"/>
          <w:i/>
          <w:sz w:val="24"/>
        </w:rPr>
        <w:t>People v Bracetty</w:t>
      </w:r>
      <w:r>
        <w:rPr>
          <w:rFonts w:ascii="Arial" w:hAnsi="Arial"/>
          <w:sz w:val="24"/>
        </w:rPr>
        <w:t>, 216 AD2d 479, 480 (2d Dept 1995) (“The court failed to instruct the jury that a finding of not guilty by reason of justification [see, Penal Law § 35.05 (2)] on the count of manslaughter in the second degree would preclude a verdict of guilty with regard to the lesser-included offense of criminally negligent homicide, and that the jurors were only to consider the lesser offense if they found the defendant not guilty of the greater offense for a reason other than justification”);</w:t>
      </w:r>
    </w:p>
    <w:p w14:paraId="1BA8B69F" w14:textId="77777777" w:rsidR="001C4EB5" w:rsidRDefault="001C4EB5">
      <w:pPr>
        <w:kinsoku w:val="0"/>
        <w:overflowPunct w:val="0"/>
        <w:autoSpaceDE/>
        <w:autoSpaceDN/>
        <w:adjustRightInd/>
        <w:spacing w:before="7" w:line="276" w:lineRule="exact"/>
        <w:jc w:val="both"/>
        <w:textAlignment w:val="baseline"/>
        <w:rPr>
          <w:rFonts w:ascii="Arial" w:hAnsi="Arial"/>
          <w:sz w:val="24"/>
        </w:rPr>
      </w:pPr>
      <w:r>
        <w:rPr>
          <w:rFonts w:ascii="Arial" w:hAnsi="Arial"/>
          <w:i/>
          <w:sz w:val="24"/>
        </w:rPr>
        <w:t>People v Higgins</w:t>
      </w:r>
      <w:r>
        <w:rPr>
          <w:rFonts w:ascii="Arial" w:hAnsi="Arial"/>
          <w:sz w:val="24"/>
        </w:rPr>
        <w:t>, 188 AD2d 839, 840-841 (3d Dept 1992) (The trial court properly “instructed the jury that a finding of justification would preclude a guilty verdict on any of the offenses charged; furthermore, when the lesser included offenses were discussed, the court reiterated that only if defendant was found not guilty of the greater offense for a reason other than justification, was the jury to consider the lesser offense”);</w:t>
      </w:r>
    </w:p>
    <w:p w14:paraId="3272AA2F" w14:textId="77777777" w:rsidR="001C4EB5" w:rsidRDefault="001C4EB5">
      <w:pPr>
        <w:kinsoku w:val="0"/>
        <w:overflowPunct w:val="0"/>
        <w:autoSpaceDE/>
        <w:autoSpaceDN/>
        <w:adjustRightInd/>
        <w:spacing w:after="6159" w:line="276" w:lineRule="exact"/>
        <w:jc w:val="both"/>
        <w:textAlignment w:val="baseline"/>
        <w:rPr>
          <w:rFonts w:ascii="Arial" w:hAnsi="Arial"/>
          <w:sz w:val="24"/>
        </w:rPr>
      </w:pPr>
      <w:r>
        <w:rPr>
          <w:rFonts w:ascii="Arial" w:hAnsi="Arial"/>
          <w:i/>
          <w:sz w:val="24"/>
        </w:rPr>
        <w:t>People v Castro</w:t>
      </w:r>
      <w:r>
        <w:rPr>
          <w:rFonts w:ascii="Arial" w:hAnsi="Arial"/>
          <w:sz w:val="24"/>
        </w:rPr>
        <w:t>, 131 AD2d 771, 773 (2d Dept 1987) (“[A]lthough the court properly permitted the jury to consider justification with respect to each of the three counts [of murder, manslaughter in the first degree and manslaughter in the second degree] submitted . . . , the jury should also have been instructed that a finding of not guilty by reason of justification as to any of the counts would preclude a verdict of guilty as to its lesser included offenses” [internal citations omitted]).</w:t>
      </w:r>
    </w:p>
    <w:p w14:paraId="73F79E4B" w14:textId="77777777" w:rsidR="001C4EB5" w:rsidRDefault="001C4EB5">
      <w:pPr>
        <w:widowControl/>
        <w:rPr>
          <w:sz w:val="24"/>
        </w:rPr>
        <w:sectPr w:rsidR="001C4EB5">
          <w:pgSz w:w="12240" w:h="15840"/>
          <w:pgMar w:top="720" w:right="1414" w:bottom="304" w:left="1426" w:header="720" w:footer="720" w:gutter="0"/>
          <w:cols w:space="720"/>
          <w:noEndnote/>
        </w:sectPr>
      </w:pPr>
    </w:p>
    <w:p w14:paraId="7D809F8C" w14:textId="77777777" w:rsidR="001C4EB5" w:rsidRDefault="001C4EB5">
      <w:pPr>
        <w:kinsoku w:val="0"/>
        <w:overflowPunct w:val="0"/>
        <w:autoSpaceDE/>
        <w:autoSpaceDN/>
        <w:adjustRightInd/>
        <w:spacing w:line="218" w:lineRule="exact"/>
        <w:jc w:val="center"/>
        <w:textAlignment w:val="baseline"/>
        <w:rPr>
          <w:rFonts w:ascii="Arial" w:hAnsi="Arial"/>
          <w:sz w:val="19"/>
        </w:rPr>
      </w:pPr>
      <w:r>
        <w:rPr>
          <w:rFonts w:ascii="Arial" w:hAnsi="Arial"/>
          <w:sz w:val="19"/>
        </w:rPr>
        <w:t>2</w:t>
      </w:r>
    </w:p>
    <w:sectPr w:rsidR="001C4EB5" w:rsidSect="001C4EB5">
      <w:type w:val="continuous"/>
      <w:pgSz w:w="12240" w:h="15840"/>
      <w:pgMar w:top="720" w:right="1414" w:bottom="304" w:left="1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4EB5"/>
    <w:rsid w:val="001C4EB5"/>
    <w:rsid w:val="00B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F44411"/>
  <w14:defaultImageDpi w14:val="0"/>
  <w15:docId w15:val="{E4880D90-CEB6-4490-88C8-E780FE6D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2018-08-13T03:52:00Z</dcterms:created>
  <dcterms:modified xsi:type="dcterms:W3CDTF">2018-08-13T03:52:00Z</dcterms:modified>
</cp:coreProperties>
</file>