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2FE6D" w14:textId="6ED07D33" w:rsidR="00FF451C" w:rsidRPr="00712B43" w:rsidRDefault="00FF451C">
      <w:pPr>
        <w:widowControl/>
        <w:jc w:val="center"/>
        <w:rPr>
          <w:b/>
          <w:bCs/>
          <w:sz w:val="28"/>
          <w:szCs w:val="28"/>
        </w:rPr>
      </w:pPr>
      <w:r w:rsidRPr="00712B43">
        <w:rPr>
          <w:b/>
          <w:bCs/>
          <w:sz w:val="28"/>
          <w:szCs w:val="28"/>
        </w:rPr>
        <w:t>WAIVER OF DISCOVERY</w:t>
      </w:r>
    </w:p>
    <w:p w14:paraId="30818124" w14:textId="0C385441" w:rsidR="00E84356" w:rsidRPr="00712B43" w:rsidRDefault="00E84356">
      <w:pPr>
        <w:widowControl/>
        <w:jc w:val="center"/>
        <w:rPr>
          <w:sz w:val="22"/>
          <w:szCs w:val="22"/>
        </w:rPr>
      </w:pPr>
      <w:r w:rsidRPr="00712B43">
        <w:rPr>
          <w:sz w:val="22"/>
          <w:szCs w:val="22"/>
        </w:rPr>
        <w:t>Revised</w:t>
      </w:r>
      <w:r w:rsidR="006E2CAD">
        <w:rPr>
          <w:sz w:val="22"/>
          <w:szCs w:val="22"/>
        </w:rPr>
        <w:t xml:space="preserve">, effective </w:t>
      </w:r>
      <w:r w:rsidRPr="00712B43">
        <w:rPr>
          <w:sz w:val="22"/>
          <w:szCs w:val="22"/>
        </w:rPr>
        <w:t>May</w:t>
      </w:r>
      <w:r w:rsidR="006E2CAD">
        <w:rPr>
          <w:sz w:val="22"/>
          <w:szCs w:val="22"/>
        </w:rPr>
        <w:t xml:space="preserve"> 3</w:t>
      </w:r>
      <w:r w:rsidRPr="00712B43">
        <w:rPr>
          <w:sz w:val="22"/>
          <w:szCs w:val="22"/>
        </w:rPr>
        <w:t>, 2020</w:t>
      </w:r>
      <w:r w:rsidRPr="00712B43">
        <w:rPr>
          <w:rStyle w:val="EndnoteReference"/>
          <w:sz w:val="22"/>
          <w:szCs w:val="22"/>
        </w:rPr>
        <w:endnoteReference w:id="1"/>
      </w:r>
    </w:p>
    <w:p w14:paraId="1547A0AC" w14:textId="77777777" w:rsidR="00FF451C" w:rsidRPr="00712B43" w:rsidRDefault="00FF451C">
      <w:pPr>
        <w:rPr>
          <w:rFonts w:ascii="Arial" w:hAnsi="Arial" w:cs="Arial"/>
        </w:rPr>
      </w:pPr>
    </w:p>
    <w:p w14:paraId="557495CB" w14:textId="76BA3D7C" w:rsidR="00A20AC7" w:rsidRPr="00712B43" w:rsidRDefault="00FF451C">
      <w:pPr>
        <w:ind w:firstLine="720"/>
        <w:jc w:val="both"/>
        <w:rPr>
          <w:i/>
          <w:iCs/>
        </w:rPr>
      </w:pPr>
      <w:r w:rsidRPr="00712B43">
        <w:rPr>
          <w:i/>
          <w:iCs/>
        </w:rPr>
        <w:t xml:space="preserve">The following colloquy may be used when a defendant </w:t>
      </w:r>
      <w:r w:rsidR="00E4524E" w:rsidRPr="00712B43">
        <w:rPr>
          <w:i/>
          <w:iCs/>
        </w:rPr>
        <w:t>either waives discovery pursuant to CPL 245.75 or</w:t>
      </w:r>
      <w:r w:rsidR="00464D8B" w:rsidRPr="00712B43">
        <w:rPr>
          <w:i/>
          <w:iCs/>
        </w:rPr>
        <w:t xml:space="preserve"> </w:t>
      </w:r>
      <w:r w:rsidRPr="00712B43">
        <w:rPr>
          <w:i/>
          <w:iCs/>
        </w:rPr>
        <w:t xml:space="preserve">pleads guilty without having received all of the discovery the defendant is entitled to under Article 245 of the Criminal Procedure Law. </w:t>
      </w:r>
    </w:p>
    <w:p w14:paraId="3DAE82A1" w14:textId="77777777" w:rsidR="00A20AC7" w:rsidRPr="00712B43" w:rsidRDefault="00A20AC7">
      <w:pPr>
        <w:ind w:firstLine="720"/>
        <w:jc w:val="both"/>
        <w:rPr>
          <w:i/>
          <w:iCs/>
        </w:rPr>
      </w:pPr>
    </w:p>
    <w:p w14:paraId="77EBB0BC" w14:textId="74A37438" w:rsidR="00FF451C" w:rsidRPr="00712B43" w:rsidRDefault="00FF451C">
      <w:pPr>
        <w:ind w:firstLine="720"/>
        <w:jc w:val="both"/>
        <w:rPr>
          <w:i/>
          <w:iCs/>
        </w:rPr>
      </w:pPr>
      <w:r w:rsidRPr="00712B43">
        <w:rPr>
          <w:i/>
          <w:iCs/>
        </w:rPr>
        <w:t xml:space="preserve">It is a </w:t>
      </w:r>
      <w:r w:rsidRPr="00712B43">
        <w:rPr>
          <w:i/>
          <w:iCs/>
        </w:rPr>
        <w:sym w:font="WP TypographicSymbols" w:char="0041"/>
      </w:r>
      <w:r w:rsidRPr="00712B43">
        <w:rPr>
          <w:i/>
          <w:iCs/>
        </w:rPr>
        <w:t>work</w:t>
      </w:r>
      <w:r w:rsidRPr="00712B43">
        <w:rPr>
          <w:i/>
          <w:iCs/>
        </w:rPr>
        <w:noBreakHyphen/>
        <w:t>in</w:t>
      </w:r>
      <w:r w:rsidRPr="00712B43">
        <w:rPr>
          <w:i/>
          <w:iCs/>
        </w:rPr>
        <w:noBreakHyphen/>
        <w:t>progress,</w:t>
      </w:r>
      <w:r w:rsidRPr="00712B43">
        <w:rPr>
          <w:i/>
          <w:iCs/>
        </w:rPr>
        <w:sym w:font="WP TypographicSymbols" w:char="0040"/>
      </w:r>
      <w:r w:rsidRPr="00712B43">
        <w:rPr>
          <w:i/>
          <w:iCs/>
        </w:rPr>
        <w:t xml:space="preserve"> submitted as a suggested guide while the courts gain experience in fulfilling the law</w:t>
      </w:r>
      <w:r w:rsidRPr="00712B43">
        <w:rPr>
          <w:i/>
          <w:iCs/>
        </w:rPr>
        <w:sym w:font="WP TypographicSymbols" w:char="003D"/>
      </w:r>
      <w:r w:rsidRPr="00712B43">
        <w:rPr>
          <w:i/>
          <w:iCs/>
        </w:rPr>
        <w:t xml:space="preserve">s requirements. The Committee invites the bench to share its experiences and any colloquy recommendations that flow from those experiences. </w:t>
      </w:r>
    </w:p>
    <w:p w14:paraId="27E81CBA" w14:textId="77777777" w:rsidR="00FF451C" w:rsidRPr="00712B43" w:rsidRDefault="00FF451C">
      <w:pPr>
        <w:jc w:val="both"/>
        <w:rPr>
          <w:i/>
          <w:iCs/>
        </w:rPr>
      </w:pPr>
    </w:p>
    <w:p w14:paraId="0EA2CBF0" w14:textId="5117580A" w:rsidR="00FF451C" w:rsidRPr="00712B43" w:rsidRDefault="00FF451C">
      <w:pPr>
        <w:ind w:firstLine="720"/>
        <w:jc w:val="both"/>
        <w:rPr>
          <w:i/>
          <w:iCs/>
        </w:rPr>
      </w:pPr>
      <w:r w:rsidRPr="00712B43">
        <w:rPr>
          <w:i/>
          <w:iCs/>
        </w:rPr>
        <w:t>Whether a defendant can enter a valid guilty plea prior to receiving required discovery under the new discovery statute without a written or oral discovery waiver is a complex question, subject to conflicting interpretations, in the absence, thus far, of appellate authority</w:t>
      </w:r>
      <w:r w:rsidR="00D4666A" w:rsidRPr="00712B43">
        <w:rPr>
          <w:i/>
          <w:iCs/>
        </w:rPr>
        <w:t xml:space="preserve">. </w:t>
      </w:r>
      <w:r w:rsidRPr="00712B43">
        <w:rPr>
          <w:i/>
          <w:iCs/>
        </w:rPr>
        <w:t>That question must be answered primarily in the context of CPL 245.75 and 245.25.</w:t>
      </w:r>
    </w:p>
    <w:p w14:paraId="16766ACA" w14:textId="77777777" w:rsidR="00FF451C" w:rsidRPr="00712B43" w:rsidRDefault="00FF451C">
      <w:pPr>
        <w:jc w:val="both"/>
        <w:rPr>
          <w:i/>
          <w:iCs/>
        </w:rPr>
      </w:pPr>
    </w:p>
    <w:p w14:paraId="57EB8E7D" w14:textId="55DEAFEA" w:rsidR="00FF451C" w:rsidRPr="00712B43" w:rsidRDefault="00FF451C" w:rsidP="0046351F">
      <w:pPr>
        <w:ind w:firstLine="720"/>
        <w:jc w:val="both"/>
        <w:rPr>
          <w:i/>
          <w:iCs/>
        </w:rPr>
      </w:pPr>
      <w:r w:rsidRPr="00712B43">
        <w:rPr>
          <w:i/>
          <w:iCs/>
        </w:rPr>
        <w:t>Under CPL 245.75,</w:t>
      </w:r>
      <w:r w:rsidR="00791B0B" w:rsidRPr="00712B43">
        <w:rPr>
          <w:i/>
          <w:iCs/>
        </w:rPr>
        <w:t xml:space="preserve"> as amen</w:t>
      </w:r>
      <w:r w:rsidR="00E858F5" w:rsidRPr="00712B43">
        <w:rPr>
          <w:i/>
          <w:iCs/>
        </w:rPr>
        <w:t>d</w:t>
      </w:r>
      <w:r w:rsidR="00791B0B" w:rsidRPr="00712B43">
        <w:rPr>
          <w:i/>
          <w:iCs/>
        </w:rPr>
        <w:t xml:space="preserve">ed by L. 2020, c. 59, Part </w:t>
      </w:r>
      <w:r w:rsidR="003E33CF" w:rsidRPr="00712B43">
        <w:rPr>
          <w:i/>
          <w:iCs/>
        </w:rPr>
        <w:t>H</w:t>
      </w:r>
      <w:r w:rsidR="00791B0B" w:rsidRPr="00712B43">
        <w:rPr>
          <w:i/>
          <w:iCs/>
        </w:rPr>
        <w:t>HH</w:t>
      </w:r>
      <w:r w:rsidR="00E858F5" w:rsidRPr="00712B43">
        <w:rPr>
          <w:i/>
          <w:iCs/>
        </w:rPr>
        <w:t xml:space="preserve">, </w:t>
      </w:r>
      <w:r w:rsidRPr="00712B43">
        <w:rPr>
          <w:i/>
          <w:iCs/>
        </w:rPr>
        <w:t xml:space="preserve">a defendant </w:t>
      </w:r>
      <w:r w:rsidRPr="00712B43">
        <w:rPr>
          <w:i/>
          <w:iCs/>
        </w:rPr>
        <w:sym w:font="WP TypographicSymbols" w:char="0041"/>
      </w:r>
      <w:r w:rsidRPr="00712B43">
        <w:rPr>
          <w:i/>
          <w:iCs/>
        </w:rPr>
        <w:t>who does not seek discovery from the prosecution</w:t>
      </w:r>
      <w:r w:rsidRPr="00712B43">
        <w:rPr>
          <w:i/>
          <w:iCs/>
        </w:rPr>
        <w:sym w:font="WP TypographicSymbols" w:char="0040"/>
      </w:r>
      <w:r w:rsidRPr="00712B43">
        <w:rPr>
          <w:i/>
          <w:iCs/>
        </w:rPr>
        <w:t xml:space="preserve"> shall so notify the prosecutor at arraignment or </w:t>
      </w:r>
      <w:r w:rsidRPr="00712B43">
        <w:rPr>
          <w:i/>
          <w:iCs/>
        </w:rPr>
        <w:sym w:font="WP TypographicSymbols" w:char="0041"/>
      </w:r>
      <w:r w:rsidRPr="00712B43">
        <w:rPr>
          <w:i/>
          <w:iCs/>
        </w:rPr>
        <w:t>expeditiously thereafter but before receiving discovery from the prosecutor</w:t>
      </w:r>
      <w:r w:rsidRPr="00712B43">
        <w:rPr>
          <w:i/>
          <w:iCs/>
        </w:rPr>
        <w:sym w:font="WP TypographicSymbols" w:char="0040"/>
      </w:r>
      <w:r w:rsidRPr="00712B43">
        <w:rPr>
          <w:i/>
          <w:iCs/>
        </w:rPr>
        <w:t xml:space="preserve"> and then need not provide reciprocal discovery.</w:t>
      </w:r>
      <w:r w:rsidR="00645A3E" w:rsidRPr="00712B43">
        <w:rPr>
          <w:i/>
          <w:iCs/>
        </w:rPr>
        <w:t xml:space="preserve"> </w:t>
      </w:r>
      <w:r w:rsidRPr="00712B43">
        <w:rPr>
          <w:i/>
          <w:iCs/>
        </w:rPr>
        <w:sym w:font="WP TypographicSymbols" w:char="0041"/>
      </w:r>
      <w:r w:rsidRPr="00712B43">
        <w:rPr>
          <w:i/>
          <w:iCs/>
        </w:rPr>
        <w:t xml:space="preserve">A waiver shall be in writing, signed for the individual case by </w:t>
      </w:r>
      <w:r w:rsidR="00B17385" w:rsidRPr="00712B43">
        <w:rPr>
          <w:i/>
          <w:iCs/>
        </w:rPr>
        <w:t xml:space="preserve">the </w:t>
      </w:r>
      <w:r w:rsidRPr="00712B43">
        <w:rPr>
          <w:i/>
          <w:iCs/>
        </w:rPr>
        <w:t xml:space="preserve">counsel for the defendant and filed with the </w:t>
      </w:r>
      <w:r w:rsidR="0063204E" w:rsidRPr="00712B43">
        <w:rPr>
          <w:i/>
          <w:iCs/>
        </w:rPr>
        <w:t xml:space="preserve">court. </w:t>
      </w:r>
      <w:r w:rsidR="002369A5" w:rsidRPr="00712B43">
        <w:rPr>
          <w:rFonts w:eastAsia="Times New Roman"/>
          <w:i/>
          <w:iCs/>
          <w:lang w:val="x-none"/>
        </w:rPr>
        <w:t>The court shall</w:t>
      </w:r>
      <w:r w:rsidR="00E363A4" w:rsidRPr="00712B43">
        <w:rPr>
          <w:rFonts w:eastAsia="Times New Roman"/>
          <w:i/>
          <w:iCs/>
        </w:rPr>
        <w:t xml:space="preserve"> </w:t>
      </w:r>
      <w:r w:rsidR="002369A5" w:rsidRPr="00712B43">
        <w:rPr>
          <w:rFonts w:eastAsia="Times New Roman"/>
          <w:i/>
          <w:iCs/>
          <w:lang w:val="x-none"/>
        </w:rPr>
        <w:t>inquire of the defendant on the record to ensure that the defendant</w:t>
      </w:r>
      <w:r w:rsidR="00E363A4" w:rsidRPr="00712B43">
        <w:rPr>
          <w:rFonts w:eastAsia="Times New Roman"/>
          <w:i/>
          <w:iCs/>
        </w:rPr>
        <w:t xml:space="preserve"> </w:t>
      </w:r>
      <w:r w:rsidR="002369A5" w:rsidRPr="00712B43">
        <w:rPr>
          <w:rFonts w:eastAsia="Times New Roman"/>
          <w:i/>
          <w:iCs/>
          <w:lang w:val="x-none"/>
        </w:rPr>
        <w:t>understands his or her right to discovery and right to waive discovery.</w:t>
      </w:r>
      <w:r w:rsidR="00D817DC" w:rsidRPr="00712B43">
        <w:rPr>
          <w:rFonts w:eastAsia="Times New Roman"/>
          <w:i/>
          <w:iCs/>
        </w:rPr>
        <w:t>”</w:t>
      </w:r>
      <w:r w:rsidR="00902CF7" w:rsidRPr="00712B43">
        <w:rPr>
          <w:rFonts w:eastAsia="Times New Roman"/>
        </w:rPr>
        <w:t xml:space="preserve"> </w:t>
      </w:r>
      <w:r w:rsidR="00D817DC" w:rsidRPr="00712B43">
        <w:rPr>
          <w:rFonts w:eastAsia="Times New Roman"/>
        </w:rPr>
        <w:t xml:space="preserve"> </w:t>
      </w:r>
      <w:r w:rsidRPr="00712B43">
        <w:rPr>
          <w:i/>
          <w:iCs/>
        </w:rPr>
        <w:t xml:space="preserve">The prosecution may not condition a guilty </w:t>
      </w:r>
      <w:proofErr w:type="gramStart"/>
      <w:r w:rsidRPr="00712B43">
        <w:rPr>
          <w:i/>
          <w:iCs/>
        </w:rPr>
        <w:t>plea</w:t>
      </w:r>
      <w:proofErr w:type="gramEnd"/>
      <w:r w:rsidRPr="00712B43">
        <w:rPr>
          <w:i/>
          <w:iCs/>
        </w:rPr>
        <w:t xml:space="preserve"> offer on the defense</w:t>
      </w:r>
      <w:r w:rsidRPr="00712B43">
        <w:rPr>
          <w:i/>
          <w:iCs/>
        </w:rPr>
        <w:sym w:font="WP TypographicSymbols" w:char="003D"/>
      </w:r>
      <w:r w:rsidRPr="00712B43">
        <w:rPr>
          <w:i/>
          <w:iCs/>
        </w:rPr>
        <w:t>s execution of a waiver under this section.</w:t>
      </w:r>
      <w:r w:rsidRPr="00712B43">
        <w:rPr>
          <w:i/>
          <w:iCs/>
        </w:rPr>
        <w:sym w:font="WP TypographicSymbols" w:char="0040"/>
      </w:r>
      <w:r w:rsidRPr="00712B43">
        <w:rPr>
          <w:i/>
          <w:iCs/>
        </w:rPr>
        <w:t xml:space="preserve"> </w:t>
      </w:r>
      <w:r w:rsidR="00791B0B" w:rsidRPr="00712B43">
        <w:rPr>
          <w:i/>
          <w:iCs/>
        </w:rPr>
        <w:t xml:space="preserve"> </w:t>
      </w:r>
      <w:r w:rsidRPr="00712B43">
        <w:rPr>
          <w:i/>
          <w:iCs/>
        </w:rPr>
        <w:t>It is clear under this provision that where a defendant seeks to waive discovery in order to not provide reciprocal discovery, the waiver must be in writing signed by the defendant</w:t>
      </w:r>
      <w:r w:rsidRPr="00712B43">
        <w:rPr>
          <w:i/>
          <w:iCs/>
        </w:rPr>
        <w:sym w:font="WP TypographicSymbols" w:char="003D"/>
      </w:r>
      <w:r w:rsidRPr="00712B43">
        <w:rPr>
          <w:i/>
          <w:iCs/>
        </w:rPr>
        <w:t>s counsel.</w:t>
      </w:r>
      <w:r w:rsidR="00870B44" w:rsidRPr="00712B43">
        <w:rPr>
          <w:i/>
          <w:iCs/>
        </w:rPr>
        <w:t xml:space="preserve"> </w:t>
      </w:r>
      <w:proofErr w:type="gramStart"/>
      <w:r w:rsidRPr="00712B43">
        <w:rPr>
          <w:i/>
          <w:iCs/>
        </w:rPr>
        <w:t>A</w:t>
      </w:r>
      <w:r w:rsidR="00566879" w:rsidRPr="00712B43">
        <w:rPr>
          <w:i/>
          <w:iCs/>
        </w:rPr>
        <w:t xml:space="preserve"> </w:t>
      </w:r>
      <w:r w:rsidRPr="00712B43">
        <w:rPr>
          <w:i/>
          <w:iCs/>
        </w:rPr>
        <w:t>written discovery waiver form has been created by the Office of Court Administration</w:t>
      </w:r>
      <w:proofErr w:type="gramEnd"/>
      <w:r w:rsidRPr="00712B43">
        <w:rPr>
          <w:i/>
          <w:iCs/>
        </w:rPr>
        <w:t xml:space="preserve"> and is available on the criminal justice legislation sharepoint site (form CJL Disc 07). </w:t>
      </w:r>
    </w:p>
    <w:p w14:paraId="02C639B7" w14:textId="77777777" w:rsidR="00FF451C" w:rsidRPr="00712B43" w:rsidRDefault="00FF451C">
      <w:pPr>
        <w:jc w:val="both"/>
        <w:rPr>
          <w:i/>
          <w:iCs/>
        </w:rPr>
      </w:pPr>
    </w:p>
    <w:p w14:paraId="09A0CEF7" w14:textId="2A8020F9" w:rsidR="00FF451C" w:rsidRPr="00712B43" w:rsidRDefault="00FF451C">
      <w:pPr>
        <w:ind w:firstLine="720"/>
        <w:jc w:val="both"/>
        <w:rPr>
          <w:i/>
          <w:iCs/>
        </w:rPr>
      </w:pPr>
      <w:r w:rsidRPr="00712B43">
        <w:rPr>
          <w:i/>
          <w:iCs/>
        </w:rPr>
        <w:t>What is not clear is whether this written waiver provision applies where a defendant pleads guilty without having received all the discovery to which the defendant is entitled</w:t>
      </w:r>
      <w:r w:rsidR="00D27867" w:rsidRPr="00712B43">
        <w:rPr>
          <w:i/>
          <w:iCs/>
        </w:rPr>
        <w:t xml:space="preserve">. </w:t>
      </w:r>
    </w:p>
    <w:p w14:paraId="79309705" w14:textId="77777777" w:rsidR="00FF451C" w:rsidRPr="00712B43" w:rsidRDefault="00FF451C">
      <w:pPr>
        <w:jc w:val="both"/>
        <w:rPr>
          <w:i/>
          <w:iCs/>
        </w:rPr>
      </w:pPr>
    </w:p>
    <w:p w14:paraId="581EA1FA" w14:textId="79716C9C" w:rsidR="00FF451C" w:rsidRPr="00712B43" w:rsidRDefault="00FF451C">
      <w:pPr>
        <w:ind w:firstLine="720"/>
        <w:jc w:val="both"/>
        <w:rPr>
          <w:i/>
          <w:iCs/>
        </w:rPr>
      </w:pPr>
      <w:r w:rsidRPr="00712B43">
        <w:rPr>
          <w:i/>
          <w:iCs/>
        </w:rPr>
        <w:t>Under CPL 245.25(1), where a prosecutor makes a pre-indictment guilty plea offer on a felony complaint requiring a plea to a crime, the prosecutor must provide required discovery at least three calendar days prior to the expiration date of a plea offer set by the prosecutor or the court</w:t>
      </w:r>
      <w:r w:rsidR="00D27867" w:rsidRPr="00712B43">
        <w:rPr>
          <w:i/>
          <w:iCs/>
        </w:rPr>
        <w:t xml:space="preserve">. </w:t>
      </w:r>
      <w:r w:rsidRPr="00712B43">
        <w:rPr>
          <w:i/>
          <w:iCs/>
        </w:rPr>
        <w:t>With respect to guilty plea offers on other accusatory instruments, CPL 245.25(2) requires discovery must be provided at least seven calendar days prior to the expiration of a prosecutor</w:t>
      </w:r>
      <w:r w:rsidRPr="00712B43">
        <w:rPr>
          <w:i/>
          <w:iCs/>
        </w:rPr>
        <w:sym w:font="WP TypographicSymbols" w:char="003D"/>
      </w:r>
      <w:r w:rsidRPr="00712B43">
        <w:rPr>
          <w:i/>
          <w:iCs/>
        </w:rPr>
        <w:t>s offer requiring a plea to a crime.</w:t>
      </w:r>
      <w:r w:rsidRPr="00712B43">
        <w:rPr>
          <w:rStyle w:val="FootnoteReference"/>
          <w:i/>
          <w:iCs/>
          <w:vertAlign w:val="superscript"/>
        </w:rPr>
        <w:endnoteReference w:id="2"/>
      </w:r>
      <w:r w:rsidRPr="00712B43">
        <w:rPr>
          <w:i/>
          <w:iCs/>
        </w:rPr>
        <w:t xml:space="preserve">   Both subdivisions of CPL 245.25 state that </w:t>
      </w:r>
      <w:r w:rsidRPr="00712B43">
        <w:rPr>
          <w:i/>
          <w:iCs/>
        </w:rPr>
        <w:sym w:font="WP TypographicSymbols" w:char="0041"/>
      </w:r>
      <w:r w:rsidRPr="00712B43">
        <w:rPr>
          <w:i/>
          <w:iCs/>
        </w:rPr>
        <w:t>[a] defendant may waive his or her rights [under these provisions] but a guilty plea offer may not be conditioned on such waiver.</w:t>
      </w:r>
      <w:r w:rsidRPr="00712B43">
        <w:rPr>
          <w:i/>
          <w:iCs/>
        </w:rPr>
        <w:sym w:font="WP TypographicSymbols" w:char="0040"/>
      </w:r>
      <w:r w:rsidRPr="00712B43">
        <w:rPr>
          <w:i/>
          <w:iCs/>
        </w:rPr>
        <w:t xml:space="preserve">  Neither subdivision requires that the waiver be in writing, and neither makes reference to CPL 245.75.  Whether or not the court decides to employ a written waiver, the following suggested colloquy ensures that defendants who accept such </w:t>
      </w:r>
      <w:r w:rsidRPr="00712B43">
        <w:rPr>
          <w:i/>
          <w:iCs/>
        </w:rPr>
        <w:sym w:font="WP TypographicSymbols" w:char="0041"/>
      </w:r>
      <w:r w:rsidRPr="00712B43">
        <w:rPr>
          <w:i/>
          <w:iCs/>
        </w:rPr>
        <w:t>time limited</w:t>
      </w:r>
      <w:r w:rsidRPr="00712B43">
        <w:rPr>
          <w:i/>
          <w:iCs/>
        </w:rPr>
        <w:sym w:font="WP TypographicSymbols" w:char="0040"/>
      </w:r>
      <w:r w:rsidRPr="00712B43">
        <w:rPr>
          <w:i/>
          <w:iCs/>
        </w:rPr>
        <w:t xml:space="preserve"> plea offers knowingly waive their discovery rights.</w:t>
      </w:r>
    </w:p>
    <w:p w14:paraId="2A38D89A" w14:textId="77777777" w:rsidR="00FF451C" w:rsidRPr="00712B43" w:rsidRDefault="00FF451C">
      <w:pPr>
        <w:jc w:val="both"/>
        <w:rPr>
          <w:i/>
          <w:iCs/>
        </w:rPr>
      </w:pPr>
    </w:p>
    <w:p w14:paraId="61DA4B2F" w14:textId="052A94AF" w:rsidR="00FF451C" w:rsidRPr="00712B43" w:rsidRDefault="00FF451C">
      <w:pPr>
        <w:ind w:firstLine="720"/>
        <w:jc w:val="both"/>
        <w:rPr>
          <w:i/>
          <w:iCs/>
        </w:rPr>
      </w:pPr>
      <w:r w:rsidRPr="00712B43">
        <w:rPr>
          <w:i/>
          <w:iCs/>
        </w:rPr>
        <w:t xml:space="preserve">There is also a difference of opinion as to whether CPL 245.25 requires a waiver of discovery where a plea offer is not time </w:t>
      </w:r>
      <w:proofErr w:type="gramStart"/>
      <w:r w:rsidRPr="00712B43">
        <w:rPr>
          <w:i/>
          <w:iCs/>
        </w:rPr>
        <w:t>limited</w:t>
      </w:r>
      <w:proofErr w:type="gramEnd"/>
      <w:r w:rsidRPr="00712B43">
        <w:rPr>
          <w:i/>
          <w:iCs/>
        </w:rPr>
        <w:t xml:space="preserve"> and the defendant has not received the required discovery</w:t>
      </w:r>
      <w:r w:rsidR="00D27867" w:rsidRPr="00712B43">
        <w:rPr>
          <w:i/>
          <w:iCs/>
        </w:rPr>
        <w:t xml:space="preserve">. </w:t>
      </w:r>
      <w:r w:rsidRPr="00712B43">
        <w:rPr>
          <w:i/>
          <w:iCs/>
        </w:rPr>
        <w:t>The following suggested colloquy, however, is also designed to ensure in that situation that defendants who plead guilty pursuant to non-time limited plea offers are aware of the discovery rights they forgo by pleading guilty.</w:t>
      </w:r>
    </w:p>
    <w:p w14:paraId="672C44D4" w14:textId="77777777" w:rsidR="00FF451C" w:rsidRPr="00712B43" w:rsidRDefault="00FF451C">
      <w:pPr>
        <w:rPr>
          <w:sz w:val="28"/>
          <w:szCs w:val="28"/>
        </w:rPr>
      </w:pPr>
    </w:p>
    <w:p w14:paraId="59C60581" w14:textId="0A7945C8" w:rsidR="001B6B53" w:rsidRPr="00712B43" w:rsidRDefault="001B6B53">
      <w:pPr>
        <w:rPr>
          <w:sz w:val="28"/>
          <w:szCs w:val="28"/>
        </w:rPr>
        <w:sectPr w:rsidR="001B6B53" w:rsidRPr="00712B43" w:rsidSect="001B2688">
          <w:endnotePr>
            <w:numFmt w:val="decimal"/>
          </w:endnotePr>
          <w:pgSz w:w="12240" w:h="15840"/>
          <w:pgMar w:top="720" w:right="1800" w:bottom="720" w:left="1800" w:header="446" w:footer="274" w:gutter="0"/>
          <w:cols w:space="720"/>
          <w:noEndnote/>
          <w:docGrid w:linePitch="326"/>
        </w:sectPr>
      </w:pPr>
    </w:p>
    <w:p w14:paraId="1CCE088C" w14:textId="77777777" w:rsidR="00FF451C" w:rsidRPr="00712B43" w:rsidRDefault="00FF451C">
      <w:pPr>
        <w:rPr>
          <w:rFonts w:eastAsia="MingLiU-ExtB"/>
          <w:b/>
          <w:bCs/>
          <w:sz w:val="28"/>
          <w:szCs w:val="28"/>
        </w:rPr>
      </w:pPr>
      <w:r w:rsidRPr="00712B43">
        <w:rPr>
          <w:rFonts w:eastAsia="MingLiU-ExtB"/>
          <w:b/>
          <w:bCs/>
          <w:sz w:val="28"/>
          <w:szCs w:val="28"/>
        </w:rPr>
        <w:t>TO THE DEFENDANT:</w:t>
      </w:r>
    </w:p>
    <w:p w14:paraId="272A9ECE" w14:textId="77777777" w:rsidR="00FF451C" w:rsidRPr="00712B43" w:rsidRDefault="00FF451C">
      <w:pPr>
        <w:rPr>
          <w:rFonts w:eastAsia="MingLiU-ExtB"/>
          <w:sz w:val="28"/>
          <w:szCs w:val="28"/>
        </w:rPr>
      </w:pPr>
    </w:p>
    <w:p w14:paraId="291B044D" w14:textId="7AC88191" w:rsidR="00FF451C" w:rsidRPr="00712B43" w:rsidRDefault="00FF451C">
      <w:pPr>
        <w:jc w:val="both"/>
        <w:rPr>
          <w:rFonts w:eastAsia="MingLiU-ExtB"/>
          <w:sz w:val="28"/>
          <w:szCs w:val="28"/>
        </w:rPr>
      </w:pPr>
      <w:r w:rsidRPr="00712B43">
        <w:rPr>
          <w:rFonts w:eastAsia="MingLiU-ExtB"/>
          <w:sz w:val="28"/>
          <w:szCs w:val="28"/>
        </w:rPr>
        <w:t>(1)</w:t>
      </w:r>
      <w:r w:rsidRPr="00712B43">
        <w:rPr>
          <w:rFonts w:eastAsia="MingLiU-ExtB"/>
          <w:sz w:val="28"/>
          <w:szCs w:val="28"/>
        </w:rPr>
        <w:tab/>
        <w:t>Has your attorney advised you of your right to discovery</w:t>
      </w:r>
      <w:r w:rsidR="00196580" w:rsidRPr="00712B43">
        <w:rPr>
          <w:rFonts w:eastAsia="MingLiU-ExtB"/>
          <w:sz w:val="28"/>
          <w:szCs w:val="28"/>
        </w:rPr>
        <w:t xml:space="preserve"> and your right to waive discovery</w:t>
      </w:r>
      <w:r w:rsidRPr="00712B43">
        <w:rPr>
          <w:rFonts w:eastAsia="MingLiU-ExtB"/>
          <w:sz w:val="28"/>
          <w:szCs w:val="28"/>
        </w:rPr>
        <w:t>?</w:t>
      </w:r>
    </w:p>
    <w:p w14:paraId="0C80D20C" w14:textId="77777777" w:rsidR="00FF451C" w:rsidRPr="00712B43" w:rsidRDefault="00FF451C">
      <w:pPr>
        <w:jc w:val="both"/>
        <w:rPr>
          <w:rFonts w:eastAsia="MingLiU-ExtB"/>
          <w:sz w:val="28"/>
          <w:szCs w:val="28"/>
        </w:rPr>
      </w:pPr>
      <w:r w:rsidRPr="00712B43">
        <w:rPr>
          <w:rFonts w:eastAsia="MingLiU-ExtB"/>
          <w:sz w:val="28"/>
          <w:szCs w:val="28"/>
        </w:rPr>
        <w:t xml:space="preserve"> </w:t>
      </w:r>
    </w:p>
    <w:p w14:paraId="4506C231" w14:textId="3A93C6D3" w:rsidR="00FF451C" w:rsidRPr="00712B43" w:rsidRDefault="00FF451C">
      <w:pPr>
        <w:jc w:val="both"/>
        <w:rPr>
          <w:rFonts w:eastAsia="MingLiU-ExtB"/>
          <w:sz w:val="28"/>
          <w:szCs w:val="28"/>
        </w:rPr>
      </w:pPr>
      <w:r w:rsidRPr="00712B43">
        <w:rPr>
          <w:rFonts w:eastAsia="MingLiU-ExtB"/>
          <w:sz w:val="28"/>
          <w:szCs w:val="28"/>
        </w:rPr>
        <w:t>(2)</w:t>
      </w:r>
      <w:r w:rsidRPr="00712B43">
        <w:rPr>
          <w:rFonts w:eastAsia="MingLiU-ExtB"/>
          <w:sz w:val="28"/>
          <w:szCs w:val="28"/>
        </w:rPr>
        <w:tab/>
        <w:t>Do you understand that the right to discovery means you are entitled to all items and information that relate to the subject matter of your case that are in the possession, custody, or control of the prosecution or of the police or other persons under the prosecution</w:t>
      </w:r>
      <w:r w:rsidRPr="00712B43">
        <w:rPr>
          <w:rFonts w:eastAsia="MingLiU-ExtB"/>
          <w:sz w:val="28"/>
          <w:szCs w:val="28"/>
        </w:rPr>
        <w:sym w:font="WP TypographicSymbols" w:char="003D"/>
      </w:r>
      <w:r w:rsidRPr="00712B43">
        <w:rPr>
          <w:rFonts w:eastAsia="MingLiU-ExtB"/>
          <w:sz w:val="28"/>
          <w:szCs w:val="28"/>
        </w:rPr>
        <w:t>s direction or control?</w:t>
      </w:r>
    </w:p>
    <w:p w14:paraId="17E104BA" w14:textId="2E7F07DF" w:rsidR="00ED61F7" w:rsidRPr="00712B43" w:rsidRDefault="00ED61F7">
      <w:pPr>
        <w:jc w:val="both"/>
        <w:rPr>
          <w:rFonts w:eastAsia="MingLiU-ExtB"/>
          <w:sz w:val="28"/>
          <w:szCs w:val="28"/>
        </w:rPr>
      </w:pPr>
    </w:p>
    <w:p w14:paraId="5A5DC79B" w14:textId="03D01227" w:rsidR="00ED61F7" w:rsidRPr="00712B43" w:rsidRDefault="000E227F">
      <w:pPr>
        <w:jc w:val="both"/>
        <w:rPr>
          <w:rFonts w:eastAsia="MingLiU-ExtB"/>
          <w:i/>
          <w:iCs/>
          <w:sz w:val="28"/>
          <w:szCs w:val="28"/>
        </w:rPr>
      </w:pPr>
      <w:r w:rsidRPr="00712B43">
        <w:rPr>
          <w:rFonts w:eastAsia="MingLiU-ExtB"/>
          <w:i/>
          <w:iCs/>
          <w:sz w:val="28"/>
          <w:szCs w:val="28"/>
        </w:rPr>
        <w:t>Add if</w:t>
      </w:r>
      <w:r w:rsidR="00314292" w:rsidRPr="00712B43">
        <w:rPr>
          <w:rFonts w:eastAsia="MingLiU-ExtB"/>
          <w:i/>
          <w:iCs/>
          <w:sz w:val="28"/>
          <w:szCs w:val="28"/>
        </w:rPr>
        <w:t xml:space="preserve"> the defendant is waiving discovery and not entering a plea of guilty:</w:t>
      </w:r>
    </w:p>
    <w:p w14:paraId="4C5809E3" w14:textId="77777777" w:rsidR="00E262E8" w:rsidRPr="00712B43" w:rsidRDefault="00E262E8" w:rsidP="00E262E8">
      <w:pPr>
        <w:jc w:val="both"/>
        <w:rPr>
          <w:rFonts w:eastAsia="MingLiU-ExtB"/>
          <w:sz w:val="28"/>
          <w:szCs w:val="28"/>
        </w:rPr>
      </w:pPr>
    </w:p>
    <w:p w14:paraId="4BBFF7B1" w14:textId="1CF6C9FE" w:rsidR="00E262E8" w:rsidRPr="00712B43" w:rsidRDefault="00E262E8" w:rsidP="00314292">
      <w:pPr>
        <w:ind w:left="720"/>
        <w:jc w:val="both"/>
        <w:rPr>
          <w:rFonts w:eastAsia="MingLiU-ExtB"/>
          <w:sz w:val="28"/>
          <w:szCs w:val="28"/>
        </w:rPr>
      </w:pPr>
      <w:r w:rsidRPr="00712B43">
        <w:rPr>
          <w:rFonts w:eastAsia="MingLiU-ExtB"/>
          <w:sz w:val="28"/>
          <w:szCs w:val="28"/>
        </w:rPr>
        <w:t xml:space="preserve">(3) Do you understand that you may waive your right to discovery; </w:t>
      </w:r>
      <w:r w:rsidR="0012219E" w:rsidRPr="00712B43">
        <w:rPr>
          <w:rFonts w:eastAsia="MingLiU-ExtB"/>
          <w:sz w:val="28"/>
          <w:szCs w:val="28"/>
        </w:rPr>
        <w:t xml:space="preserve">and </w:t>
      </w:r>
      <w:r w:rsidRPr="00712B43">
        <w:rPr>
          <w:rFonts w:eastAsia="MingLiU-ExtB"/>
          <w:sz w:val="28"/>
          <w:szCs w:val="28"/>
        </w:rPr>
        <w:t>that by waiving your right to discovery you will not receive any [further] discovery</w:t>
      </w:r>
      <w:r w:rsidR="0012219E" w:rsidRPr="00712B43">
        <w:rPr>
          <w:rFonts w:eastAsia="MingLiU-ExtB"/>
          <w:sz w:val="28"/>
          <w:szCs w:val="28"/>
        </w:rPr>
        <w:t>;</w:t>
      </w:r>
      <w:r w:rsidRPr="00712B43">
        <w:rPr>
          <w:rFonts w:eastAsia="MingLiU-ExtB"/>
          <w:sz w:val="28"/>
          <w:szCs w:val="28"/>
        </w:rPr>
        <w:t xml:space="preserve"> and that the prosecutor is not permitted to condition a plea of guilty offer upon your waive</w:t>
      </w:r>
      <w:r w:rsidR="002F0A5A" w:rsidRPr="00712B43">
        <w:rPr>
          <w:rFonts w:eastAsia="MingLiU-ExtB"/>
          <w:sz w:val="28"/>
          <w:szCs w:val="28"/>
        </w:rPr>
        <w:t>r</w:t>
      </w:r>
      <w:r w:rsidRPr="00712B43">
        <w:rPr>
          <w:rFonts w:eastAsia="MingLiU-ExtB"/>
          <w:sz w:val="28"/>
          <w:szCs w:val="28"/>
        </w:rPr>
        <w:t xml:space="preserve"> of discover</w:t>
      </w:r>
      <w:r w:rsidR="002F0A5A" w:rsidRPr="00712B43">
        <w:rPr>
          <w:rFonts w:eastAsia="MingLiU-ExtB"/>
          <w:sz w:val="28"/>
          <w:szCs w:val="28"/>
        </w:rPr>
        <w:t>y</w:t>
      </w:r>
      <w:r w:rsidRPr="00712B43">
        <w:rPr>
          <w:rFonts w:eastAsia="MingLiU-ExtB"/>
          <w:sz w:val="28"/>
          <w:szCs w:val="28"/>
        </w:rPr>
        <w:t>?</w:t>
      </w:r>
    </w:p>
    <w:p w14:paraId="5361192E" w14:textId="4F0FD38D" w:rsidR="00526190" w:rsidRPr="00712B43" w:rsidRDefault="00526190" w:rsidP="00314292">
      <w:pPr>
        <w:ind w:left="720"/>
        <w:jc w:val="both"/>
        <w:rPr>
          <w:rFonts w:eastAsia="MingLiU-ExtB"/>
          <w:sz w:val="28"/>
          <w:szCs w:val="28"/>
        </w:rPr>
      </w:pPr>
    </w:p>
    <w:p w14:paraId="2D3399E5" w14:textId="760A0F87" w:rsidR="00526190" w:rsidRPr="00712B43" w:rsidRDefault="00526190" w:rsidP="00314292">
      <w:pPr>
        <w:ind w:left="720"/>
        <w:jc w:val="both"/>
        <w:rPr>
          <w:rFonts w:eastAsia="MingLiU-ExtB"/>
          <w:sz w:val="28"/>
          <w:szCs w:val="28"/>
        </w:rPr>
      </w:pPr>
      <w:r w:rsidRPr="00712B43">
        <w:rPr>
          <w:rFonts w:eastAsia="MingLiU-ExtB"/>
          <w:sz w:val="28"/>
          <w:szCs w:val="28"/>
        </w:rPr>
        <w:t xml:space="preserve">(4) Do you wish to waive </w:t>
      </w:r>
      <w:r w:rsidR="0012219E" w:rsidRPr="00712B43">
        <w:rPr>
          <w:rFonts w:eastAsia="MingLiU-ExtB"/>
          <w:sz w:val="28"/>
          <w:szCs w:val="28"/>
        </w:rPr>
        <w:t xml:space="preserve">your right to [further] </w:t>
      </w:r>
      <w:r w:rsidRPr="00712B43">
        <w:rPr>
          <w:rFonts w:eastAsia="MingLiU-ExtB"/>
          <w:sz w:val="28"/>
          <w:szCs w:val="28"/>
        </w:rPr>
        <w:t>discovery?</w:t>
      </w:r>
    </w:p>
    <w:p w14:paraId="3052361E" w14:textId="5CF2F23E" w:rsidR="00526190" w:rsidRPr="00712B43" w:rsidRDefault="00526190" w:rsidP="00314292">
      <w:pPr>
        <w:ind w:left="720"/>
        <w:jc w:val="both"/>
        <w:rPr>
          <w:rFonts w:eastAsia="MingLiU-ExtB"/>
          <w:sz w:val="28"/>
          <w:szCs w:val="28"/>
        </w:rPr>
      </w:pPr>
    </w:p>
    <w:p w14:paraId="6F440A17" w14:textId="14C20D07" w:rsidR="00526190" w:rsidRPr="00712B43" w:rsidRDefault="00526190" w:rsidP="00314292">
      <w:pPr>
        <w:ind w:left="720"/>
        <w:jc w:val="both"/>
        <w:rPr>
          <w:rFonts w:eastAsia="MingLiU-ExtB"/>
          <w:sz w:val="28"/>
          <w:szCs w:val="28"/>
        </w:rPr>
      </w:pPr>
      <w:r w:rsidRPr="00712B43">
        <w:rPr>
          <w:rFonts w:eastAsia="MingLiU-ExtB"/>
          <w:sz w:val="28"/>
          <w:szCs w:val="28"/>
        </w:rPr>
        <w:t>(5) Do you do so voluntarily, of your own free will?</w:t>
      </w:r>
    </w:p>
    <w:p w14:paraId="737A860E" w14:textId="77777777" w:rsidR="00314292" w:rsidRPr="00712B43" w:rsidRDefault="00314292">
      <w:pPr>
        <w:jc w:val="both"/>
        <w:rPr>
          <w:rFonts w:eastAsia="MingLiU-ExtB"/>
          <w:sz w:val="28"/>
          <w:szCs w:val="28"/>
        </w:rPr>
      </w:pPr>
    </w:p>
    <w:p w14:paraId="629FA47D" w14:textId="21763F21" w:rsidR="00753AF3" w:rsidRPr="00712B43" w:rsidRDefault="00753AF3">
      <w:pPr>
        <w:jc w:val="both"/>
        <w:rPr>
          <w:rFonts w:eastAsia="MingLiU-ExtB"/>
          <w:sz w:val="28"/>
          <w:szCs w:val="28"/>
        </w:rPr>
      </w:pPr>
    </w:p>
    <w:p w14:paraId="5060A828" w14:textId="2CB5983B" w:rsidR="00753AF3" w:rsidRPr="00712B43" w:rsidRDefault="00314292">
      <w:pPr>
        <w:jc w:val="both"/>
        <w:rPr>
          <w:rFonts w:eastAsia="MingLiU-ExtB"/>
          <w:i/>
          <w:iCs/>
          <w:sz w:val="28"/>
          <w:szCs w:val="28"/>
        </w:rPr>
      </w:pPr>
      <w:r w:rsidRPr="00712B43">
        <w:rPr>
          <w:rFonts w:eastAsia="MingLiU-ExtB"/>
          <w:i/>
          <w:iCs/>
          <w:sz w:val="28"/>
          <w:szCs w:val="28"/>
        </w:rPr>
        <w:t>Add if the defendant is waiving discovery and entering a plea of guilty:</w:t>
      </w:r>
    </w:p>
    <w:p w14:paraId="2F54B59B" w14:textId="77777777" w:rsidR="00FF451C" w:rsidRPr="00712B43" w:rsidRDefault="00FF451C">
      <w:pPr>
        <w:jc w:val="both"/>
        <w:rPr>
          <w:rFonts w:eastAsia="MingLiU-ExtB"/>
          <w:sz w:val="28"/>
          <w:szCs w:val="28"/>
        </w:rPr>
      </w:pPr>
    </w:p>
    <w:p w14:paraId="5FC7D30C" w14:textId="37F46E4A" w:rsidR="00FF451C" w:rsidRPr="00712B43" w:rsidRDefault="00FF451C">
      <w:pPr>
        <w:ind w:left="720"/>
        <w:jc w:val="both"/>
        <w:rPr>
          <w:rFonts w:eastAsia="MingLiU-ExtB"/>
          <w:sz w:val="28"/>
          <w:szCs w:val="28"/>
        </w:rPr>
      </w:pPr>
      <w:r w:rsidRPr="00712B43">
        <w:rPr>
          <w:rFonts w:eastAsia="MingLiU-ExtB"/>
          <w:sz w:val="28"/>
          <w:szCs w:val="28"/>
        </w:rPr>
        <w:t xml:space="preserve">(3) </w:t>
      </w:r>
      <w:r w:rsidR="00DD3ED5">
        <w:rPr>
          <w:rFonts w:eastAsia="MingLiU-ExtB"/>
          <w:i/>
          <w:iCs/>
          <w:sz w:val="28"/>
          <w:szCs w:val="28"/>
        </w:rPr>
        <w:t>Add if</w:t>
      </w:r>
      <w:r w:rsidRPr="00712B43">
        <w:rPr>
          <w:rFonts w:eastAsia="MingLiU-ExtB"/>
          <w:i/>
          <w:iCs/>
          <w:sz w:val="28"/>
          <w:szCs w:val="28"/>
        </w:rPr>
        <w:t xml:space="preserve"> the defendant is accepting a plea offer which included a deadline imposed by the prosecutor or the court and the discovery has not yet been completed</w:t>
      </w:r>
      <w:r w:rsidRPr="00712B43">
        <w:rPr>
          <w:rFonts w:eastAsia="MingLiU-ExtB"/>
          <w:sz w:val="28"/>
          <w:szCs w:val="28"/>
        </w:rPr>
        <w:t>:</w:t>
      </w:r>
    </w:p>
    <w:p w14:paraId="0FF8681A" w14:textId="77777777" w:rsidR="00FF451C" w:rsidRPr="00712B43" w:rsidRDefault="00FF451C">
      <w:pPr>
        <w:jc w:val="both"/>
        <w:rPr>
          <w:rFonts w:eastAsia="MingLiU-ExtB"/>
          <w:sz w:val="28"/>
          <w:szCs w:val="28"/>
        </w:rPr>
      </w:pPr>
    </w:p>
    <w:p w14:paraId="47BE60C5" w14:textId="77777777" w:rsidR="00FF451C" w:rsidRPr="00712B43" w:rsidRDefault="00FF451C">
      <w:pPr>
        <w:ind w:left="720" w:firstLine="720"/>
        <w:jc w:val="both"/>
        <w:rPr>
          <w:rFonts w:eastAsia="MingLiU-ExtB"/>
          <w:sz w:val="28"/>
          <w:szCs w:val="28"/>
        </w:rPr>
      </w:pPr>
      <w:r w:rsidRPr="00712B43">
        <w:rPr>
          <w:rFonts w:eastAsia="MingLiU-ExtB"/>
          <w:sz w:val="28"/>
          <w:szCs w:val="28"/>
        </w:rPr>
        <w:t xml:space="preserve">Do you understand that if you did not plead guilty today, the discovery that you have not yet received that is now in the possession, custody or control of the prosecution would have to be given to you in not less </w:t>
      </w:r>
      <w:proofErr w:type="gramStart"/>
      <w:r w:rsidRPr="00712B43">
        <w:rPr>
          <w:rFonts w:eastAsia="MingLiU-ExtB"/>
          <w:sz w:val="28"/>
          <w:szCs w:val="28"/>
        </w:rPr>
        <w:t>than:</w:t>
      </w:r>
      <w:proofErr w:type="gramEnd"/>
      <w:r w:rsidRPr="00712B43">
        <w:rPr>
          <w:rFonts w:eastAsia="MingLiU-ExtB"/>
          <w:sz w:val="28"/>
          <w:szCs w:val="28"/>
        </w:rPr>
        <w:t xml:space="preserve"> </w:t>
      </w:r>
    </w:p>
    <w:p w14:paraId="6D934FAA" w14:textId="77777777" w:rsidR="00FF451C" w:rsidRPr="00712B43" w:rsidRDefault="00FF451C">
      <w:pPr>
        <w:jc w:val="both"/>
        <w:rPr>
          <w:rFonts w:eastAsia="MingLiU-ExtB"/>
          <w:sz w:val="28"/>
          <w:szCs w:val="28"/>
        </w:rPr>
      </w:pPr>
    </w:p>
    <w:p w14:paraId="47640E64" w14:textId="77777777" w:rsidR="00FF451C" w:rsidRPr="00712B43" w:rsidRDefault="00FF451C">
      <w:pPr>
        <w:ind w:left="720" w:firstLine="720"/>
        <w:jc w:val="both"/>
        <w:rPr>
          <w:rFonts w:eastAsia="MingLiU-ExtB"/>
          <w:sz w:val="28"/>
          <w:szCs w:val="28"/>
        </w:rPr>
      </w:pPr>
      <w:r w:rsidRPr="00712B43">
        <w:rPr>
          <w:rFonts w:eastAsia="MingLiU-ExtB"/>
          <w:i/>
          <w:iCs/>
          <w:sz w:val="28"/>
          <w:szCs w:val="28"/>
        </w:rPr>
        <w:t>Select appropriate alternative</w:t>
      </w:r>
      <w:r w:rsidRPr="00712B43">
        <w:rPr>
          <w:rFonts w:eastAsia="MingLiU-ExtB"/>
          <w:sz w:val="28"/>
          <w:szCs w:val="28"/>
        </w:rPr>
        <w:t>:</w:t>
      </w:r>
    </w:p>
    <w:p w14:paraId="6488DFE1" w14:textId="77777777" w:rsidR="00FF451C" w:rsidRPr="00712B43" w:rsidRDefault="00FF451C">
      <w:pPr>
        <w:jc w:val="both"/>
        <w:rPr>
          <w:rFonts w:eastAsia="MingLiU-ExtB"/>
          <w:sz w:val="28"/>
          <w:szCs w:val="28"/>
        </w:rPr>
      </w:pPr>
    </w:p>
    <w:p w14:paraId="72019480" w14:textId="0F771DE5" w:rsidR="00FF451C" w:rsidRPr="00712B43" w:rsidRDefault="00FF451C" w:rsidP="00301802">
      <w:pPr>
        <w:ind w:left="720" w:firstLine="720"/>
        <w:jc w:val="both"/>
        <w:rPr>
          <w:sz w:val="28"/>
          <w:szCs w:val="28"/>
        </w:rPr>
      </w:pPr>
      <w:r w:rsidRPr="00712B43">
        <w:rPr>
          <w:rFonts w:eastAsia="MingLiU-ExtB"/>
          <w:sz w:val="28"/>
          <w:szCs w:val="28"/>
        </w:rPr>
        <w:t xml:space="preserve">three </w:t>
      </w:r>
      <w:r w:rsidRPr="00712B43">
        <w:rPr>
          <w:sz w:val="28"/>
          <w:szCs w:val="28"/>
        </w:rPr>
        <w:t xml:space="preserve">[if the defendant is charged in a felony </w:t>
      </w:r>
      <w:r w:rsidR="00581755" w:rsidRPr="00712B43">
        <w:rPr>
          <w:sz w:val="28"/>
          <w:szCs w:val="28"/>
        </w:rPr>
        <w:t>c</w:t>
      </w:r>
      <w:r w:rsidRPr="00712B43">
        <w:rPr>
          <w:sz w:val="28"/>
          <w:szCs w:val="28"/>
        </w:rPr>
        <w:t>omplaint]</w:t>
      </w:r>
    </w:p>
    <w:p w14:paraId="41AAE391" w14:textId="77777777" w:rsidR="00FF451C" w:rsidRPr="00712B43" w:rsidRDefault="00FF451C">
      <w:pPr>
        <w:jc w:val="both"/>
        <w:rPr>
          <w:rFonts w:eastAsia="MingLiU-ExtB"/>
          <w:sz w:val="28"/>
          <w:szCs w:val="28"/>
        </w:rPr>
      </w:pPr>
    </w:p>
    <w:p w14:paraId="53E90F43" w14:textId="0E850D53" w:rsidR="00FF451C" w:rsidRPr="00712B43" w:rsidRDefault="00581755" w:rsidP="00301802">
      <w:pPr>
        <w:ind w:left="2160" w:hanging="720"/>
        <w:jc w:val="both"/>
        <w:rPr>
          <w:sz w:val="28"/>
          <w:szCs w:val="28"/>
        </w:rPr>
      </w:pPr>
      <w:r w:rsidRPr="00712B43">
        <w:rPr>
          <w:rFonts w:eastAsia="MingLiU-ExtB"/>
          <w:sz w:val="28"/>
          <w:szCs w:val="28"/>
        </w:rPr>
        <w:t>s</w:t>
      </w:r>
      <w:r w:rsidR="00FF451C" w:rsidRPr="00712B43">
        <w:rPr>
          <w:rFonts w:eastAsia="MingLiU-ExtB"/>
          <w:sz w:val="28"/>
          <w:szCs w:val="28"/>
        </w:rPr>
        <w:t>even</w:t>
      </w:r>
      <w:r w:rsidRPr="00712B43">
        <w:rPr>
          <w:rFonts w:eastAsia="MingLiU-ExtB"/>
          <w:sz w:val="28"/>
          <w:szCs w:val="28"/>
        </w:rPr>
        <w:t xml:space="preserve"> </w:t>
      </w:r>
      <w:r w:rsidR="00FF451C" w:rsidRPr="00712B43">
        <w:rPr>
          <w:sz w:val="28"/>
          <w:szCs w:val="28"/>
        </w:rPr>
        <w:t>[if the defendant is charged in any other accusatory</w:t>
      </w:r>
      <w:r w:rsidR="00BC5B03" w:rsidRPr="00712B43">
        <w:rPr>
          <w:sz w:val="28"/>
          <w:szCs w:val="28"/>
        </w:rPr>
        <w:t xml:space="preserve"> </w:t>
      </w:r>
      <w:r w:rsidR="00FF451C" w:rsidRPr="00712B43">
        <w:rPr>
          <w:sz w:val="28"/>
          <w:szCs w:val="28"/>
        </w:rPr>
        <w:t xml:space="preserve">instrument] </w:t>
      </w:r>
    </w:p>
    <w:p w14:paraId="2EFB5229" w14:textId="77777777" w:rsidR="00FF451C" w:rsidRPr="00712B43" w:rsidRDefault="00FF451C">
      <w:pPr>
        <w:jc w:val="both"/>
        <w:rPr>
          <w:rFonts w:eastAsia="MingLiU-ExtB"/>
          <w:sz w:val="28"/>
          <w:szCs w:val="28"/>
        </w:rPr>
      </w:pPr>
    </w:p>
    <w:p w14:paraId="7A8BBA0B" w14:textId="77777777" w:rsidR="00FF451C" w:rsidRPr="00712B43" w:rsidRDefault="00FF451C">
      <w:pPr>
        <w:ind w:left="720"/>
        <w:jc w:val="both"/>
        <w:rPr>
          <w:rFonts w:eastAsia="MingLiU-ExtB"/>
          <w:sz w:val="28"/>
          <w:szCs w:val="28"/>
        </w:rPr>
      </w:pPr>
      <w:r w:rsidRPr="00712B43">
        <w:rPr>
          <w:rFonts w:eastAsia="MingLiU-ExtB"/>
          <w:sz w:val="28"/>
          <w:szCs w:val="28"/>
        </w:rPr>
        <w:lastRenderedPageBreak/>
        <w:t>calendar days before the expiration date of the plea offer [or the deadline imposed by the court for acceptance of the guilty plea offer].</w:t>
      </w:r>
    </w:p>
    <w:p w14:paraId="5D6D3F51" w14:textId="77777777" w:rsidR="00FF451C" w:rsidRPr="00712B43" w:rsidRDefault="00FF451C">
      <w:pPr>
        <w:jc w:val="both"/>
        <w:rPr>
          <w:rFonts w:eastAsia="MingLiU-ExtB"/>
          <w:sz w:val="28"/>
          <w:szCs w:val="28"/>
        </w:rPr>
      </w:pPr>
    </w:p>
    <w:p w14:paraId="4322E210" w14:textId="77777777" w:rsidR="00FF451C" w:rsidRPr="00712B43" w:rsidRDefault="00FF451C" w:rsidP="00472B10">
      <w:pPr>
        <w:ind w:left="720"/>
        <w:jc w:val="both"/>
        <w:rPr>
          <w:rFonts w:eastAsia="MingLiU-ExtB"/>
          <w:sz w:val="28"/>
          <w:szCs w:val="28"/>
        </w:rPr>
      </w:pPr>
      <w:r w:rsidRPr="00712B43">
        <w:rPr>
          <w:rFonts w:eastAsia="MingLiU-ExtB"/>
          <w:sz w:val="28"/>
          <w:szCs w:val="28"/>
        </w:rPr>
        <w:t>(4)</w:t>
      </w:r>
      <w:r w:rsidRPr="00712B43">
        <w:rPr>
          <w:rFonts w:eastAsia="MingLiU-ExtB"/>
          <w:sz w:val="28"/>
          <w:szCs w:val="28"/>
        </w:rPr>
        <w:tab/>
        <w:t>Do you understand that the prosecution did not condition this plea offer on your waiver of discovery?</w:t>
      </w:r>
    </w:p>
    <w:p w14:paraId="2C475F46" w14:textId="77777777" w:rsidR="00FF451C" w:rsidRPr="00712B43" w:rsidRDefault="00FF451C" w:rsidP="00472B10">
      <w:pPr>
        <w:ind w:left="720"/>
        <w:jc w:val="both"/>
        <w:rPr>
          <w:rFonts w:eastAsia="MingLiU-ExtB"/>
          <w:sz w:val="28"/>
          <w:szCs w:val="28"/>
        </w:rPr>
      </w:pPr>
      <w:r w:rsidRPr="00712B43">
        <w:rPr>
          <w:rFonts w:eastAsia="MingLiU-ExtB"/>
          <w:sz w:val="28"/>
          <w:szCs w:val="28"/>
        </w:rPr>
        <w:t xml:space="preserve"> </w:t>
      </w:r>
    </w:p>
    <w:p w14:paraId="491EC3A4" w14:textId="6CEB86FD" w:rsidR="00FF451C" w:rsidRPr="00712B43" w:rsidRDefault="00FF451C" w:rsidP="00472B10">
      <w:pPr>
        <w:ind w:left="720"/>
        <w:jc w:val="both"/>
        <w:rPr>
          <w:rFonts w:eastAsia="MingLiU-ExtB"/>
          <w:sz w:val="28"/>
          <w:szCs w:val="28"/>
        </w:rPr>
      </w:pPr>
      <w:r w:rsidRPr="00712B43">
        <w:rPr>
          <w:rFonts w:eastAsia="MingLiU-ExtB"/>
          <w:sz w:val="28"/>
          <w:szCs w:val="28"/>
        </w:rPr>
        <w:t>(5)</w:t>
      </w:r>
      <w:r w:rsidRPr="00712B43">
        <w:rPr>
          <w:rFonts w:eastAsia="MingLiU-ExtB"/>
          <w:sz w:val="28"/>
          <w:szCs w:val="28"/>
        </w:rPr>
        <w:tab/>
        <w:t>Do you understand that by taking this plea you will not receive any [further] discovery?</w:t>
      </w:r>
      <w:r w:rsidR="00674A8F" w:rsidRPr="00712B43">
        <w:rPr>
          <w:rFonts w:eastAsia="MingLiU-ExtB"/>
          <w:sz w:val="28"/>
          <w:szCs w:val="28"/>
        </w:rPr>
        <w:t xml:space="preserve"> </w:t>
      </w:r>
      <w:r w:rsidRPr="00712B43">
        <w:rPr>
          <w:rStyle w:val="FootnoteReference"/>
          <w:rFonts w:eastAsia="MingLiU-ExtB"/>
          <w:sz w:val="28"/>
          <w:szCs w:val="28"/>
          <w:vertAlign w:val="superscript"/>
        </w:rPr>
        <w:endnoteReference w:id="3"/>
      </w:r>
    </w:p>
    <w:p w14:paraId="391D00AA" w14:textId="28A6EA9B" w:rsidR="00861355" w:rsidRPr="00712B43" w:rsidRDefault="00861355">
      <w:pPr>
        <w:jc w:val="both"/>
        <w:rPr>
          <w:rFonts w:ascii="Arial" w:eastAsia="MingLiU-ExtB" w:hAnsi="Arial" w:cs="Arial"/>
          <w:sz w:val="28"/>
          <w:szCs w:val="28"/>
        </w:rPr>
      </w:pPr>
    </w:p>
    <w:p w14:paraId="2683079D" w14:textId="0BC7DA92" w:rsidR="00A92041" w:rsidRPr="00712B43" w:rsidRDefault="00A92041">
      <w:pPr>
        <w:jc w:val="both"/>
        <w:rPr>
          <w:rFonts w:ascii="Arial" w:eastAsia="MingLiU-ExtB" w:hAnsi="Arial" w:cs="Arial"/>
          <w:sz w:val="28"/>
          <w:szCs w:val="28"/>
        </w:rPr>
      </w:pPr>
    </w:p>
    <w:p w14:paraId="311F7823" w14:textId="77777777" w:rsidR="00A92041" w:rsidRPr="00712B43" w:rsidRDefault="00A92041">
      <w:pPr>
        <w:jc w:val="both"/>
        <w:rPr>
          <w:rFonts w:ascii="Arial" w:eastAsia="MingLiU-ExtB" w:hAnsi="Arial" w:cs="Arial"/>
          <w:sz w:val="28"/>
          <w:szCs w:val="28"/>
        </w:rPr>
      </w:pPr>
    </w:p>
    <w:p w14:paraId="3C4441CC" w14:textId="77777777" w:rsidR="00FF451C" w:rsidRPr="00712B43" w:rsidRDefault="00FF451C">
      <w:pPr>
        <w:jc w:val="both"/>
        <w:rPr>
          <w:rFonts w:ascii="Arial" w:eastAsia="MingLiU-ExtB" w:hAnsi="Arial" w:cs="Arial"/>
          <w:sz w:val="28"/>
          <w:szCs w:val="28"/>
        </w:rPr>
      </w:pPr>
    </w:p>
    <w:p w14:paraId="59B2B85E" w14:textId="77777777" w:rsidR="009C27CA" w:rsidRPr="00712B43" w:rsidRDefault="009C27CA">
      <w:pPr>
        <w:spacing w:line="19" w:lineRule="exact"/>
        <w:jc w:val="both"/>
        <w:rPr>
          <w:rFonts w:ascii="Arial" w:hAnsi="Arial" w:cs="Arial"/>
        </w:rPr>
      </w:pPr>
    </w:p>
    <w:p w14:paraId="1D25C9B7" w14:textId="16FF42CF" w:rsidR="00FF451C" w:rsidRPr="00712B43" w:rsidRDefault="007C1DBF">
      <w:pPr>
        <w:spacing w:line="19" w:lineRule="exact"/>
        <w:jc w:val="both"/>
        <w:rPr>
          <w:rFonts w:ascii="Arial" w:hAnsi="Arial" w:cs="Arial"/>
        </w:rPr>
      </w:pPr>
      <w:r w:rsidRPr="00712B43">
        <w:rPr>
          <w:rFonts w:ascii="Arial" w:hAnsi="Arial" w:cs="Arial"/>
          <w:noProof/>
        </w:rPr>
        <mc:AlternateContent>
          <mc:Choice Requires="wps">
            <w:drawing>
              <wp:anchor distT="0" distB="0" distL="114300" distR="114300" simplePos="0" relativeHeight="251657728" behindDoc="1" locked="1" layoutInCell="0" allowOverlap="1" wp14:anchorId="108CBA57" wp14:editId="7C0416A5">
                <wp:simplePos x="0" y="0"/>
                <wp:positionH relativeFrom="page">
                  <wp:posOffset>1371600</wp:posOffset>
                </wp:positionH>
                <wp:positionV relativeFrom="paragraph">
                  <wp:posOffset>0</wp:posOffset>
                </wp:positionV>
                <wp:extent cx="50292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D6798" id="Rectangle 2" o:spid="_x0000_s1026" style="position:absolute;margin-left:108pt;margin-top:0;width:396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" o:allowincell="f" fillcolor="black" stroked="f" strokeweight="0">
                <w10:wrap anchorx="page"/>
                <w10:anchorlock/>
              </v:rect>
            </w:pict>
          </mc:Fallback>
        </mc:AlternateContent>
      </w:r>
    </w:p>
    <w:p w14:paraId="4DB83298" w14:textId="77777777" w:rsidR="00FF451C" w:rsidRPr="00712B43" w:rsidRDefault="00FF451C">
      <w:pPr>
        <w:jc w:val="both"/>
        <w:rPr>
          <w:rFonts w:ascii="Arial" w:hAnsi="Arial" w:cs="Arial"/>
        </w:rPr>
      </w:pPr>
    </w:p>
    <w:p w14:paraId="2E79C524" w14:textId="77777777" w:rsidR="00FF451C" w:rsidRPr="00712B43" w:rsidRDefault="00FF451C">
      <w:pPr>
        <w:jc w:val="both"/>
        <w:rPr>
          <w:rFonts w:ascii="Arial" w:hAnsi="Arial" w:cs="Arial"/>
        </w:rPr>
      </w:pPr>
      <w:r w:rsidRPr="00712B43">
        <w:rPr>
          <w:rFonts w:ascii="Arial" w:hAnsi="Arial" w:cs="Arial"/>
        </w:rPr>
        <w:t xml:space="preserve"> </w:t>
      </w:r>
    </w:p>
    <w:sectPr w:rsidR="00FF451C" w:rsidRPr="00712B43" w:rsidSect="00FF451C">
      <w:endnotePr>
        <w:numFmt w:val="decimal"/>
      </w:endnotePr>
      <w:type w:val="continuous"/>
      <w:pgSz w:w="12240" w:h="15840"/>
      <w:pgMar w:top="450" w:right="2160" w:bottom="270" w:left="2160" w:header="450" w:footer="2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F9ECA" w14:textId="77777777" w:rsidR="00905682" w:rsidRDefault="00905682" w:rsidP="00FF451C">
      <w:r>
        <w:separator/>
      </w:r>
    </w:p>
  </w:endnote>
  <w:endnote w:type="continuationSeparator" w:id="0">
    <w:p w14:paraId="3D147363" w14:textId="77777777" w:rsidR="00905682" w:rsidRDefault="00905682" w:rsidP="00FF451C">
      <w:r>
        <w:continuationSeparator/>
      </w:r>
    </w:p>
  </w:endnote>
  <w:endnote w:id="1">
    <w:p w14:paraId="488134C4" w14:textId="78EFBF40" w:rsidR="00527E4B" w:rsidRPr="00DD3ED5" w:rsidRDefault="00E84356" w:rsidP="0063235C">
      <w:pPr>
        <w:pStyle w:val="EndnoteText"/>
        <w:jc w:val="both"/>
        <w:rPr>
          <w:i/>
          <w:iCs/>
          <w:sz w:val="24"/>
          <w:szCs w:val="24"/>
        </w:rPr>
      </w:pPr>
      <w:r w:rsidRPr="00DD3ED5">
        <w:rPr>
          <w:rStyle w:val="EndnoteReference"/>
          <w:sz w:val="24"/>
          <w:szCs w:val="24"/>
        </w:rPr>
        <w:endnoteRef/>
      </w:r>
      <w:r w:rsidRPr="00DD3ED5">
        <w:rPr>
          <w:sz w:val="24"/>
          <w:szCs w:val="24"/>
        </w:rPr>
        <w:t xml:space="preserve"> </w:t>
      </w:r>
      <w:r w:rsidR="00527E4B" w:rsidRPr="00DD3ED5">
        <w:rPr>
          <w:sz w:val="24"/>
          <w:szCs w:val="24"/>
        </w:rPr>
        <w:t xml:space="preserve"> The May, 2020 revision was for the purpose of incorporating an amendment to CPL 245.75</w:t>
      </w:r>
      <w:r w:rsidR="00602082" w:rsidRPr="00DD3ED5">
        <w:rPr>
          <w:sz w:val="24"/>
          <w:szCs w:val="24"/>
        </w:rPr>
        <w:t xml:space="preserve"> </w:t>
      </w:r>
      <w:r w:rsidR="00527E4B" w:rsidRPr="00DD3ED5">
        <w:rPr>
          <w:sz w:val="24"/>
          <w:szCs w:val="24"/>
        </w:rPr>
        <w:t xml:space="preserve">as amended by L. 2020, c. 59, Part HHH, </w:t>
      </w:r>
      <w:r w:rsidR="006E2CAD">
        <w:rPr>
          <w:sz w:val="24"/>
          <w:szCs w:val="24"/>
        </w:rPr>
        <w:t xml:space="preserve">effective May 3, 2020, </w:t>
      </w:r>
      <w:r w:rsidR="00602082" w:rsidRPr="00DD3ED5">
        <w:rPr>
          <w:sz w:val="24"/>
          <w:szCs w:val="24"/>
        </w:rPr>
        <w:t xml:space="preserve">which </w:t>
      </w:r>
      <w:r w:rsidR="007E36E2" w:rsidRPr="00DD3ED5">
        <w:rPr>
          <w:sz w:val="24"/>
          <w:szCs w:val="24"/>
        </w:rPr>
        <w:t>requires a court on a defendant’s waiver of discovery under that section to “</w:t>
      </w:r>
      <w:r w:rsidR="00527E4B" w:rsidRPr="00DD3ED5">
        <w:rPr>
          <w:rFonts w:eastAsia="Times New Roman"/>
          <w:sz w:val="24"/>
          <w:szCs w:val="24"/>
          <w:lang w:val="x-none"/>
        </w:rPr>
        <w:t>inquire of the defendant on the record to ensure that the defendant</w:t>
      </w:r>
      <w:r w:rsidR="00527E4B" w:rsidRPr="00DD3ED5">
        <w:rPr>
          <w:rFonts w:eastAsia="Times New Roman"/>
          <w:sz w:val="24"/>
          <w:szCs w:val="24"/>
        </w:rPr>
        <w:t xml:space="preserve"> </w:t>
      </w:r>
      <w:r w:rsidR="00527E4B" w:rsidRPr="00DD3ED5">
        <w:rPr>
          <w:rFonts w:eastAsia="Times New Roman"/>
          <w:sz w:val="24"/>
          <w:szCs w:val="24"/>
          <w:lang w:val="x-none"/>
        </w:rPr>
        <w:t>understands his or her right to discovery and right to waive discovery.</w:t>
      </w:r>
      <w:r w:rsidR="00527E4B" w:rsidRPr="00DD3ED5">
        <w:rPr>
          <w:rFonts w:eastAsia="Times New Roman"/>
          <w:sz w:val="24"/>
          <w:szCs w:val="24"/>
        </w:rPr>
        <w:t>”</w:t>
      </w:r>
    </w:p>
    <w:p w14:paraId="7CDDED53" w14:textId="4A8882B1" w:rsidR="00E84356" w:rsidRDefault="00527E4B">
      <w:pPr>
        <w:pStyle w:val="EndnoteText"/>
      </w:pPr>
      <w:r>
        <w:t xml:space="preserve"> </w:t>
      </w:r>
    </w:p>
  </w:endnote>
  <w:endnote w:id="2">
    <w:p w14:paraId="3B7BB12D" w14:textId="2FD99DD3" w:rsidR="00FF451C" w:rsidRPr="007C6DB9" w:rsidRDefault="00FF451C" w:rsidP="00A92041">
      <w:pPr>
        <w:spacing w:after="240"/>
        <w:jc w:val="both"/>
      </w:pPr>
      <w:r w:rsidRPr="007C6DB9">
        <w:rPr>
          <w:rStyle w:val="FootnoteReference"/>
        </w:rPr>
        <w:endnoteRef/>
      </w:r>
      <w:r w:rsidRPr="007C6DB9">
        <w:t xml:space="preserve">. </w:t>
      </w:r>
      <w:r w:rsidRPr="007C6DB9">
        <w:rPr>
          <w:rFonts w:eastAsia="MingLiU-ExtB"/>
        </w:rPr>
        <w:t xml:space="preserve">Note that CPL 245.20(1) requires disclosure of </w:t>
      </w:r>
      <w:r w:rsidRPr="007C6DB9">
        <w:rPr>
          <w:rFonts w:eastAsia="MingLiU-ExtB"/>
        </w:rPr>
        <w:sym w:font="WP TypographicSymbols" w:char="0041"/>
      </w:r>
      <w:r w:rsidRPr="007C6DB9">
        <w:rPr>
          <w:rFonts w:eastAsia="MingLiU-ExtB"/>
        </w:rPr>
        <w:t>all items and information that relate to the subject matter of the case and are in the possession, custody or control of the prosecution or persons under the prosecution's direction or control,</w:t>
      </w:r>
      <w:r w:rsidRPr="007C6DB9">
        <w:rPr>
          <w:rFonts w:eastAsia="MingLiU-ExtB"/>
        </w:rPr>
        <w:sym w:font="WP TypographicSymbols" w:char="0040"/>
      </w:r>
      <w:r w:rsidRPr="007C6DB9">
        <w:rPr>
          <w:rFonts w:eastAsia="MingLiU-ExtB"/>
        </w:rPr>
        <w:t xml:space="preserve"> while CPL 245.25(1) and (2) require the disclosure of only those items and information then </w:t>
      </w:r>
      <w:r w:rsidRPr="007C6DB9">
        <w:rPr>
          <w:rFonts w:eastAsia="MingLiU-ExtB"/>
        </w:rPr>
        <w:sym w:font="WP TypographicSymbols" w:char="0041"/>
      </w:r>
      <w:r w:rsidRPr="007C6DB9">
        <w:rPr>
          <w:rFonts w:eastAsia="MingLiU-ExtB"/>
        </w:rPr>
        <w:t>in the possession, custody or control of the prosecution.</w:t>
      </w:r>
      <w:r w:rsidRPr="007C6DB9">
        <w:rPr>
          <w:rFonts w:eastAsia="MingLiU-ExtB"/>
        </w:rPr>
        <w:sym w:font="WP TypographicSymbols" w:char="0040"/>
      </w:r>
    </w:p>
  </w:endnote>
  <w:endnote w:id="3">
    <w:p w14:paraId="7EF8CD93" w14:textId="68558326" w:rsidR="000C3CD7" w:rsidRPr="007C6DB9" w:rsidRDefault="00FF451C" w:rsidP="000C3CD7">
      <w:pPr>
        <w:spacing w:after="240"/>
        <w:jc w:val="both"/>
      </w:pPr>
      <w:r w:rsidRPr="007C6DB9">
        <w:rPr>
          <w:rStyle w:val="FootnoteReference"/>
        </w:rPr>
        <w:endnoteRef/>
      </w:r>
      <w:r w:rsidRPr="007C6DB9">
        <w:t xml:space="preserve">. </w:t>
      </w:r>
      <w:r w:rsidR="007C6DB9" w:rsidRPr="007C6DB9">
        <w:t xml:space="preserve"> </w:t>
      </w:r>
      <w:r w:rsidR="005B11F9">
        <w:t xml:space="preserve">For </w:t>
      </w:r>
      <w:r w:rsidR="006B5A64" w:rsidRPr="007C6DB9">
        <w:t xml:space="preserve">a guilty plea, the traditional </w:t>
      </w:r>
      <w:r w:rsidR="005B11F9">
        <w:t xml:space="preserve">guilty </w:t>
      </w:r>
      <w:r w:rsidR="006B5A64" w:rsidRPr="007C6DB9">
        <w:t>plea colloquy questions about voluntariness should suffice to establish the voluntariness of the discovery waiver.</w:t>
      </w:r>
    </w:p>
    <w:p w14:paraId="3F55200F" w14:textId="3FBBC846" w:rsidR="000C3CD7" w:rsidRDefault="000C3CD7" w:rsidP="00A92041">
      <w:pPr>
        <w:spacing w:after="240"/>
        <w:jc w:val="both"/>
        <w:rPr>
          <w:rFonts w:ascii="Arial" w:hAnsi="Arial" w:cs="Arial"/>
        </w:rPr>
      </w:pPr>
    </w:p>
    <w:p w14:paraId="21FF03B1" w14:textId="77777777" w:rsidR="000C3CD7" w:rsidRPr="00A92041" w:rsidRDefault="000C3CD7" w:rsidP="00A92041">
      <w:pPr>
        <w:spacing w:after="240"/>
        <w:jc w:val="both"/>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1B9E" w14:textId="77777777" w:rsidR="00905682" w:rsidRDefault="00905682" w:rsidP="00FF451C">
      <w:r>
        <w:separator/>
      </w:r>
    </w:p>
  </w:footnote>
  <w:footnote w:type="continuationSeparator" w:id="0">
    <w:p w14:paraId="5C33E806" w14:textId="77777777" w:rsidR="00905682" w:rsidRDefault="00905682" w:rsidP="00FF4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1C"/>
    <w:rsid w:val="000B7C2D"/>
    <w:rsid w:val="000C0806"/>
    <w:rsid w:val="000C3CD7"/>
    <w:rsid w:val="000C62B4"/>
    <w:rsid w:val="000E227F"/>
    <w:rsid w:val="000E703C"/>
    <w:rsid w:val="00114EF3"/>
    <w:rsid w:val="0012219E"/>
    <w:rsid w:val="001772ED"/>
    <w:rsid w:val="00196580"/>
    <w:rsid w:val="001B2688"/>
    <w:rsid w:val="001B6B53"/>
    <w:rsid w:val="001D322D"/>
    <w:rsid w:val="001E524A"/>
    <w:rsid w:val="0022025A"/>
    <w:rsid w:val="002369A5"/>
    <w:rsid w:val="00257308"/>
    <w:rsid w:val="00294760"/>
    <w:rsid w:val="002974F4"/>
    <w:rsid w:val="002F0A5A"/>
    <w:rsid w:val="00301802"/>
    <w:rsid w:val="00314292"/>
    <w:rsid w:val="003570BE"/>
    <w:rsid w:val="003E33CF"/>
    <w:rsid w:val="0046351F"/>
    <w:rsid w:val="00464D8B"/>
    <w:rsid w:val="00472B10"/>
    <w:rsid w:val="00526190"/>
    <w:rsid w:val="00527E4B"/>
    <w:rsid w:val="00566879"/>
    <w:rsid w:val="00581755"/>
    <w:rsid w:val="00597495"/>
    <w:rsid w:val="005A54E9"/>
    <w:rsid w:val="005B11F9"/>
    <w:rsid w:val="00602082"/>
    <w:rsid w:val="00620017"/>
    <w:rsid w:val="0063204E"/>
    <w:rsid w:val="0063235C"/>
    <w:rsid w:val="00645A3E"/>
    <w:rsid w:val="00674A8F"/>
    <w:rsid w:val="00690831"/>
    <w:rsid w:val="006B5A64"/>
    <w:rsid w:val="006E2CAD"/>
    <w:rsid w:val="00703C69"/>
    <w:rsid w:val="00712B43"/>
    <w:rsid w:val="00753AF3"/>
    <w:rsid w:val="00765FEB"/>
    <w:rsid w:val="00791B0B"/>
    <w:rsid w:val="007C1DBF"/>
    <w:rsid w:val="007C6DB9"/>
    <w:rsid w:val="007E36E2"/>
    <w:rsid w:val="00816A73"/>
    <w:rsid w:val="00853642"/>
    <w:rsid w:val="00861355"/>
    <w:rsid w:val="00870B44"/>
    <w:rsid w:val="0089364C"/>
    <w:rsid w:val="008F116F"/>
    <w:rsid w:val="00902CF7"/>
    <w:rsid w:val="00905682"/>
    <w:rsid w:val="0092666A"/>
    <w:rsid w:val="009326BF"/>
    <w:rsid w:val="009470D6"/>
    <w:rsid w:val="0096515A"/>
    <w:rsid w:val="00972C33"/>
    <w:rsid w:val="009C27CA"/>
    <w:rsid w:val="009D5D50"/>
    <w:rsid w:val="009E2B04"/>
    <w:rsid w:val="009F5965"/>
    <w:rsid w:val="00A04648"/>
    <w:rsid w:val="00A20AC7"/>
    <w:rsid w:val="00A25A52"/>
    <w:rsid w:val="00A92041"/>
    <w:rsid w:val="00AD088A"/>
    <w:rsid w:val="00B15562"/>
    <w:rsid w:val="00B17385"/>
    <w:rsid w:val="00B217E6"/>
    <w:rsid w:val="00B25549"/>
    <w:rsid w:val="00B452FE"/>
    <w:rsid w:val="00BA78E7"/>
    <w:rsid w:val="00BC5B03"/>
    <w:rsid w:val="00C03318"/>
    <w:rsid w:val="00C03425"/>
    <w:rsid w:val="00C317F9"/>
    <w:rsid w:val="00CD6B55"/>
    <w:rsid w:val="00CF68C4"/>
    <w:rsid w:val="00D27867"/>
    <w:rsid w:val="00D4666A"/>
    <w:rsid w:val="00D817DC"/>
    <w:rsid w:val="00DA50FC"/>
    <w:rsid w:val="00DD3ED5"/>
    <w:rsid w:val="00E1614D"/>
    <w:rsid w:val="00E262E8"/>
    <w:rsid w:val="00E363A4"/>
    <w:rsid w:val="00E4524E"/>
    <w:rsid w:val="00E84356"/>
    <w:rsid w:val="00E858F5"/>
    <w:rsid w:val="00ED61F7"/>
    <w:rsid w:val="00EF1861"/>
    <w:rsid w:val="00F36E0B"/>
    <w:rsid w:val="00FB4648"/>
    <w:rsid w:val="00FD7D11"/>
    <w:rsid w:val="00FF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30C837"/>
  <w14:defaultImageDpi w14:val="0"/>
  <w15:docId w15:val="{CAB89EEC-CF7B-45B9-BE5F-04946265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A92041"/>
    <w:rPr>
      <w:sz w:val="20"/>
      <w:szCs w:val="20"/>
    </w:rPr>
  </w:style>
  <w:style w:type="character" w:customStyle="1" w:styleId="FootnoteTextChar">
    <w:name w:val="Footnote Text Char"/>
    <w:basedOn w:val="DefaultParagraphFont"/>
    <w:link w:val="FootnoteText"/>
    <w:uiPriority w:val="99"/>
    <w:semiHidden/>
    <w:rsid w:val="00A92041"/>
    <w:rPr>
      <w:rFonts w:ascii="Times New Roman" w:hAnsi="Times New Roman" w:cs="Times New Roman"/>
      <w:sz w:val="20"/>
      <w:szCs w:val="20"/>
    </w:rPr>
  </w:style>
  <w:style w:type="paragraph" w:styleId="EndnoteText">
    <w:name w:val="endnote text"/>
    <w:basedOn w:val="Normal"/>
    <w:link w:val="EndnoteTextChar"/>
    <w:uiPriority w:val="99"/>
    <w:unhideWhenUsed/>
    <w:rsid w:val="00E84356"/>
    <w:rPr>
      <w:sz w:val="20"/>
      <w:szCs w:val="20"/>
    </w:rPr>
  </w:style>
  <w:style w:type="character" w:customStyle="1" w:styleId="EndnoteTextChar">
    <w:name w:val="Endnote Text Char"/>
    <w:basedOn w:val="DefaultParagraphFont"/>
    <w:link w:val="EndnoteText"/>
    <w:uiPriority w:val="99"/>
    <w:rsid w:val="00E84356"/>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E843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1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E1278-09CF-41EA-808B-03BC1D51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891</Words>
  <Characters>4526</Characters>
  <Application>Microsoft Office Word</Application>
  <DocSecurity>4</DocSecurity>
  <Lines>92</Lines>
  <Paragraphs>32</Paragraphs>
  <ScaleCrop>false</ScaleCrop>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2021-08-23T20:17:00Z</dcterms:created>
  <dcterms:modified xsi:type="dcterms:W3CDTF">2021-08-23T20:17:00Z</dcterms:modified>
</cp:coreProperties>
</file>